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214" w:type="dxa"/>
        <w:tblInd w:w="137" w:type="dxa"/>
        <w:tblLook w:val="04A0" w:firstRow="1" w:lastRow="0" w:firstColumn="1" w:lastColumn="0" w:noHBand="0" w:noVBand="1"/>
      </w:tblPr>
      <w:tblGrid>
        <w:gridCol w:w="9214"/>
      </w:tblGrid>
      <w:tr w:rsidR="00887741" w:rsidRPr="007F2B76" w:rsidTr="00C946A8">
        <w:trPr>
          <w:trHeight w:val="189"/>
        </w:trPr>
        <w:tc>
          <w:tcPr>
            <w:tcW w:w="9214" w:type="dxa"/>
          </w:tcPr>
          <w:p w:rsidR="00C43791" w:rsidRPr="00C43791" w:rsidRDefault="00C43791" w:rsidP="007F2B76">
            <w:pPr>
              <w:pStyle w:val="AralkYok"/>
              <w:numPr>
                <w:ilvl w:val="0"/>
                <w:numId w:val="6"/>
              </w:numPr>
              <w:ind w:left="284"/>
              <w:jc w:val="both"/>
              <w:rPr>
                <w:rFonts w:ascii="Times New Roman" w:hAnsi="Times New Roman" w:cs="Times New Roman"/>
                <w:sz w:val="24"/>
                <w:szCs w:val="24"/>
              </w:rPr>
            </w:pPr>
            <w:r>
              <w:rPr>
                <w:rFonts w:ascii="Times New Roman" w:hAnsi="Times New Roman" w:cs="Times New Roman"/>
                <w:b/>
                <w:sz w:val="24"/>
                <w:szCs w:val="24"/>
              </w:rPr>
              <w:t>SORUMLULAR</w:t>
            </w:r>
          </w:p>
          <w:p w:rsidR="00C43791" w:rsidRDefault="00887741" w:rsidP="00C43791">
            <w:pPr>
              <w:pStyle w:val="AralkYok"/>
              <w:ind w:left="-76"/>
              <w:jc w:val="both"/>
              <w:rPr>
                <w:rFonts w:ascii="Times New Roman" w:hAnsi="Times New Roman" w:cs="Times New Roman"/>
                <w:sz w:val="24"/>
                <w:szCs w:val="24"/>
              </w:rPr>
            </w:pPr>
            <w:r w:rsidRPr="007F2B76">
              <w:rPr>
                <w:rFonts w:ascii="Times New Roman" w:hAnsi="Times New Roman" w:cs="Times New Roman"/>
                <w:sz w:val="24"/>
                <w:szCs w:val="24"/>
              </w:rPr>
              <w:t>Bu talimatı</w:t>
            </w:r>
            <w:r w:rsidR="00C43791">
              <w:rPr>
                <w:rFonts w:ascii="Times New Roman" w:hAnsi="Times New Roman" w:cs="Times New Roman"/>
                <w:sz w:val="24"/>
                <w:szCs w:val="24"/>
              </w:rPr>
              <w:t>n uygulanmasından tüm personel,</w:t>
            </w:r>
          </w:p>
          <w:p w:rsidR="00887741" w:rsidRPr="007F2B76" w:rsidRDefault="00887741" w:rsidP="00C43791">
            <w:pPr>
              <w:pStyle w:val="AralkYok"/>
              <w:ind w:left="-76"/>
              <w:jc w:val="both"/>
              <w:rPr>
                <w:rFonts w:ascii="Times New Roman" w:hAnsi="Times New Roman" w:cs="Times New Roman"/>
                <w:sz w:val="24"/>
                <w:szCs w:val="24"/>
              </w:rPr>
            </w:pPr>
            <w:r w:rsidRPr="007F2B76">
              <w:rPr>
                <w:rFonts w:ascii="Times New Roman" w:hAnsi="Times New Roman" w:cs="Times New Roman"/>
                <w:sz w:val="24"/>
                <w:szCs w:val="24"/>
              </w:rPr>
              <w:t>Denetlemesinden Fakülte Sekreterliği ve İç Hizmetler Birimi sorumludur.</w:t>
            </w:r>
          </w:p>
          <w:p w:rsidR="00887741" w:rsidRPr="007F2B76" w:rsidRDefault="00887741" w:rsidP="007F2B76">
            <w:pPr>
              <w:pStyle w:val="AralkYok"/>
              <w:ind w:left="284"/>
              <w:jc w:val="both"/>
              <w:rPr>
                <w:rFonts w:ascii="Times New Roman" w:hAnsi="Times New Roman" w:cs="Times New Roman"/>
                <w:sz w:val="24"/>
                <w:szCs w:val="24"/>
              </w:rPr>
            </w:pPr>
          </w:p>
          <w:p w:rsidR="00887741" w:rsidRPr="00A93A9B" w:rsidRDefault="00B66861" w:rsidP="00AC25C2">
            <w:pPr>
              <w:pStyle w:val="AralkYok"/>
              <w:numPr>
                <w:ilvl w:val="0"/>
                <w:numId w:val="6"/>
              </w:numPr>
              <w:ind w:left="284"/>
              <w:jc w:val="both"/>
              <w:rPr>
                <w:rFonts w:ascii="Times New Roman" w:hAnsi="Times New Roman" w:cs="Times New Roman"/>
                <w:sz w:val="24"/>
                <w:szCs w:val="24"/>
              </w:rPr>
            </w:pPr>
            <w:r>
              <w:rPr>
                <w:rFonts w:ascii="Times New Roman" w:hAnsi="Times New Roman" w:cs="Times New Roman"/>
                <w:b/>
                <w:sz w:val="24"/>
                <w:szCs w:val="24"/>
              </w:rPr>
              <w:t>UYGULAMA</w:t>
            </w:r>
          </w:p>
          <w:p w:rsidR="00887741" w:rsidRPr="007F2B76" w:rsidRDefault="00887741" w:rsidP="007F2B76">
            <w:pPr>
              <w:pStyle w:val="AralkYok"/>
              <w:ind w:firstLine="708"/>
              <w:jc w:val="both"/>
              <w:rPr>
                <w:rFonts w:ascii="Times New Roman" w:hAnsi="Times New Roman" w:cs="Times New Roman"/>
                <w:sz w:val="24"/>
                <w:szCs w:val="24"/>
              </w:rPr>
            </w:pPr>
            <w:r w:rsidRPr="007F2B76">
              <w:rPr>
                <w:rFonts w:ascii="Times New Roman" w:hAnsi="Times New Roman" w:cs="Times New Roman"/>
                <w:sz w:val="24"/>
                <w:szCs w:val="24"/>
              </w:rPr>
              <w:t xml:space="preserve">Fakültemizin poliklinik, koridor, idari birimler, elektrik pano odaları, kazan dairesi, depo ve çatı katına vs. yangın algılama dedektörleri yerleştirilmiştir. Bu dedektörlerin herhangi birinden alınan duman veya yangın sinyali ile katların A, B, C, D ve E bloklarında bulunan yangın butonlarına manuel olarak basıldığında Yangın Alarm Sistemi çalışır.  </w:t>
            </w:r>
          </w:p>
          <w:p w:rsidR="00887741" w:rsidRPr="007F2B76" w:rsidRDefault="00887741" w:rsidP="007F2B76">
            <w:pPr>
              <w:pStyle w:val="AralkYok"/>
              <w:ind w:firstLine="708"/>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Alarm sistemi çalışmaya başladığında, yangın alarm sistemi cihazına, yakın bir noktada konumlandırılmış olan güvenlik personeli, hiç zaman kaybetmeden cihazın başına gider, cihazın algılamış olduğu ve ekranında gösterdiği noktanın tespitini yapar ve akabinde telsiz vasıtasıyla yer bildirmek suretiyle anons yapar. </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Anons yapılan noktaya en yakın güvenlik personeli olay yerine intikal eder. Yangın çıktığı anlaşılırsa, telsizle mevcut durum anons edilir. Akabinde kurum dışında (112) nolu telefon aranarak İtfaiye merkezine en kısa ve en doğru şekilde adres ve yangının cinsi hakkında (Bina, baca, akaryakıt, elektrik motorlu araç vb.) bilgi verilir. Kurum içi İdari birimlere bilgi verilir, yangın söndürme ekiplerine ve diğer acil durum ekiplerine telefonla bilgi verilir. </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Olay yerinde güvenlik tedbirleri alındıktan sonra, İtfaiye gelinceye kadar, Teknik servis personellerinin ilgili alanların elektriğini kesmesi sağlanır ve eldeki mevcut araç ve gereçlerden faydalanarak, yangının olduğu konuma en yakın yerde bulunan yangın dolabından yangın söndürme tüpü veya hortumu kullanılarak yangın söndürülmeye veya büyümesi, başka alanlara sıçraması engellenmeye çalışılır. </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Kurtarma ekipleri tarafından fakülte içindeki personel ve hastaların güvenli bir şekilde tahliyesi acil çıkış kapılarından sağlanacaktır. Acil çıkış kapıları ışıklı ve fosforlu levhalarla gösterilmektedir. Yangın algılandığında Asansörler otomatik olarak katta durup kapılarını açık bırakarak servis dışı olacaktır.</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Tahliye anında ve öncesinde de çalışanların ve hastaların panik yapmasını engellemek ve tahliyeyi kolaylaştırmak amacıyla sesli anons sistemi bulunmaktadır.</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hAnsi="Times New Roman" w:cs="Times New Roman"/>
                <w:sz w:val="24"/>
                <w:szCs w:val="24"/>
              </w:rPr>
              <w:t xml:space="preserve">          Kurum içi söndürme ekipleri ve (112) itfaiye ekipleri olay yerine geldiğinde ise bütün ekiplere aydınlatıcı bilgi verilir ve her türlü konuda yardımcı olunur.</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Elektriğin de olmadığı düşünülerek bütün bu yangın algılama sistemleri kesintisiz güç kaynaklarına bağlanmıştır. Kesintisiz güç kaynağının da çalışmaması halinde (4050) nolu telefon aranarak güvenlik birimine haber verilir veya yüksek sesle yangın var diye bağırarak, yangın çıktığı duyurulur.</w:t>
            </w:r>
          </w:p>
          <w:p w:rsidR="00887741" w:rsidRPr="007F2B76" w:rsidRDefault="00887741" w:rsidP="007F2B76">
            <w:pPr>
              <w:pStyle w:val="AralkYok"/>
              <w:jc w:val="both"/>
              <w:rPr>
                <w:rFonts w:ascii="Times New Roman" w:eastAsia="Times New Roman" w:hAnsi="Times New Roman" w:cs="Times New Roman"/>
                <w:sz w:val="24"/>
                <w:szCs w:val="24"/>
              </w:rPr>
            </w:pPr>
            <w:r w:rsidRPr="007F2B76">
              <w:rPr>
                <w:rFonts w:ascii="Times New Roman" w:eastAsia="Times New Roman" w:hAnsi="Times New Roman" w:cs="Times New Roman"/>
                <w:sz w:val="24"/>
                <w:szCs w:val="24"/>
              </w:rPr>
              <w:t xml:space="preserve">          Yangın anında, vatandaşlarında görebileceği şekilde her katta ve blokta yangın dolaplarının yanında mevcut olan panolarda, aranacak telefon numaraları ve yangın anında </w:t>
            </w:r>
            <w:r w:rsidRPr="007F2B76">
              <w:rPr>
                <w:rFonts w:ascii="Times New Roman" w:eastAsia="Times New Roman" w:hAnsi="Times New Roman" w:cs="Times New Roman"/>
                <w:sz w:val="24"/>
                <w:szCs w:val="24"/>
              </w:rPr>
              <w:lastRenderedPageBreak/>
              <w:t xml:space="preserve">yapılması gereken ilgili bütün yazılı dokümanlar ile </w:t>
            </w:r>
            <w:r w:rsidRPr="007F2B76">
              <w:rPr>
                <w:rFonts w:ascii="Times New Roman" w:hAnsi="Times New Roman" w:cs="Times New Roman"/>
                <w:sz w:val="24"/>
                <w:szCs w:val="24"/>
              </w:rPr>
              <w:t>Acil Afet Durumunda görevli ekiplerin listesi bulu</w:t>
            </w:r>
            <w:r w:rsidRPr="007F2B76">
              <w:rPr>
                <w:rFonts w:ascii="Times New Roman" w:eastAsia="Times New Roman" w:hAnsi="Times New Roman" w:cs="Times New Roman"/>
                <w:sz w:val="24"/>
                <w:szCs w:val="24"/>
              </w:rPr>
              <w:t>nmaktadır.</w:t>
            </w:r>
          </w:p>
          <w:p w:rsidR="00887741" w:rsidRPr="007F2B76" w:rsidRDefault="00887741" w:rsidP="007F2B76">
            <w:pPr>
              <w:pStyle w:val="AralkYok"/>
              <w:jc w:val="both"/>
              <w:rPr>
                <w:rFonts w:ascii="Times New Roman" w:hAnsi="Times New Roman" w:cs="Times New Roman"/>
                <w:sz w:val="24"/>
                <w:szCs w:val="24"/>
              </w:rPr>
            </w:pPr>
            <w:r w:rsidRPr="007F2B76">
              <w:rPr>
                <w:rFonts w:ascii="Times New Roman" w:hAnsi="Times New Roman" w:cs="Times New Roman"/>
                <w:sz w:val="24"/>
                <w:szCs w:val="24"/>
              </w:rPr>
              <w:t xml:space="preserve">       Yangının söndüğünden emin olunduktan sonra telsiz, telefon ve sesli anons sistemleri aracılığıyla tehlikenin geçtiği duyurularak kırmızı kod uygulaması sonlandırılmış olur. </w:t>
            </w:r>
          </w:p>
          <w:p w:rsidR="00887741" w:rsidRPr="007F2B76" w:rsidRDefault="00887741" w:rsidP="007F2B76">
            <w:pPr>
              <w:pStyle w:val="AralkYok"/>
              <w:jc w:val="both"/>
              <w:rPr>
                <w:rFonts w:ascii="Times New Roman" w:hAnsi="Times New Roman" w:cs="Times New Roman"/>
                <w:sz w:val="24"/>
                <w:szCs w:val="24"/>
              </w:rPr>
            </w:pPr>
            <w:r w:rsidRPr="007F2B76">
              <w:rPr>
                <w:rFonts w:ascii="Times New Roman" w:hAnsi="Times New Roman" w:cs="Times New Roman"/>
                <w:sz w:val="24"/>
                <w:szCs w:val="24"/>
              </w:rPr>
              <w:t xml:space="preserve">         Yangın mesai dışı zamanda gelişmiş ise fark edilmesinin ardından ilk müdahale nöbet tutan Güvenlik Görevlisi tarafından yapılır. İtfaiyeye haber verilir. Daha sonra Fakülte İdari birimlerine ve Birim Yetkilisi başta olmak üzere yangın müdahalesinde görevli tüm personele haber verilerek, söndürme ve kurtarma çalışmalarına katılmaları sağlanır.</w:t>
            </w:r>
          </w:p>
          <w:p w:rsidR="00887741" w:rsidRPr="007F2B76" w:rsidRDefault="00887741" w:rsidP="007F2B76">
            <w:pPr>
              <w:pStyle w:val="AralkYok"/>
              <w:ind w:firstLine="708"/>
              <w:jc w:val="both"/>
              <w:rPr>
                <w:rFonts w:ascii="Times New Roman" w:hAnsi="Times New Roman" w:cs="Times New Roman"/>
                <w:sz w:val="24"/>
                <w:szCs w:val="24"/>
              </w:rPr>
            </w:pPr>
            <w:r w:rsidRPr="007F2B76">
              <w:rPr>
                <w:rFonts w:ascii="Times New Roman" w:hAnsi="Times New Roman" w:cs="Times New Roman"/>
                <w:sz w:val="24"/>
                <w:szCs w:val="24"/>
              </w:rPr>
              <w:t>Çalışanların katılımı ile yılda en az bir kez kırmızı kod tatbikatı yapılmalıdır. Tatbikatların görüntü kayıtları bulunmaktadır. Tatbikat raporu hazırlanıp sunulmaktadır. Gerektiğinde düzeltici önleyici faaliyetler başlatılmaktadır. Çalışanlara kırmızı kod ile ilgili eğitim bütün personele yılda bir kere verilmektedir.</w:t>
            </w:r>
          </w:p>
          <w:p w:rsidR="00887741" w:rsidRPr="007F2B76" w:rsidRDefault="00887741" w:rsidP="007F2B76">
            <w:pPr>
              <w:pStyle w:val="AralkYok"/>
              <w:jc w:val="both"/>
              <w:rPr>
                <w:rFonts w:ascii="Times New Roman" w:hAnsi="Times New Roman" w:cs="Times New Roman"/>
                <w:sz w:val="24"/>
                <w:szCs w:val="24"/>
              </w:rPr>
            </w:pPr>
            <w:r w:rsidRPr="007F2B76">
              <w:rPr>
                <w:rFonts w:ascii="Times New Roman" w:hAnsi="Times New Roman" w:cs="Times New Roman"/>
                <w:sz w:val="24"/>
                <w:szCs w:val="24"/>
              </w:rPr>
              <w:t>Yapılan kırmızı kod müdahalesi ile ilgili kayıtlar tutulmalıdır. Kırmızı Kod Bildirim Formu doldurulup bir nüshası Kalite Yönetim Birimine Teslim Edilmelidir.</w:t>
            </w:r>
          </w:p>
          <w:p w:rsidR="00887741" w:rsidRPr="007F2B76" w:rsidRDefault="00887741" w:rsidP="007F2B76">
            <w:pPr>
              <w:pStyle w:val="AralkYok"/>
              <w:jc w:val="both"/>
              <w:rPr>
                <w:rFonts w:ascii="Times New Roman" w:hAnsi="Times New Roman" w:cs="Times New Roman"/>
                <w:sz w:val="24"/>
                <w:szCs w:val="24"/>
              </w:rPr>
            </w:pPr>
          </w:p>
          <w:p w:rsidR="00887741" w:rsidRPr="007F2B76" w:rsidRDefault="00887741" w:rsidP="007F2B76">
            <w:pPr>
              <w:jc w:val="both"/>
            </w:pPr>
          </w:p>
          <w:p w:rsidR="00887741" w:rsidRPr="007F2B76" w:rsidRDefault="00887741" w:rsidP="007F2B76">
            <w:pPr>
              <w:jc w:val="both"/>
            </w:pPr>
          </w:p>
          <w:p w:rsidR="00887741" w:rsidRPr="007F2B76" w:rsidRDefault="00887741" w:rsidP="007F2B76">
            <w:pPr>
              <w:jc w:val="both"/>
            </w:pPr>
          </w:p>
          <w:p w:rsidR="00887741" w:rsidRPr="007F2B76" w:rsidRDefault="00887741" w:rsidP="007F2B76">
            <w:pPr>
              <w:jc w:val="both"/>
            </w:pPr>
          </w:p>
          <w:p w:rsidR="00887741" w:rsidRPr="007F2B76" w:rsidRDefault="00887741" w:rsidP="007F2B76">
            <w:pPr>
              <w:jc w:val="both"/>
            </w:pPr>
          </w:p>
          <w:p w:rsidR="00887741" w:rsidRDefault="00887741" w:rsidP="007F2B76">
            <w:pPr>
              <w:jc w:val="both"/>
            </w:pPr>
          </w:p>
          <w:p w:rsidR="005810D5" w:rsidRDefault="005810D5" w:rsidP="007F2B76">
            <w:pPr>
              <w:jc w:val="both"/>
            </w:pPr>
          </w:p>
          <w:p w:rsidR="005810D5" w:rsidRDefault="005810D5" w:rsidP="007F2B76">
            <w:pPr>
              <w:jc w:val="both"/>
            </w:pPr>
          </w:p>
          <w:p w:rsidR="005810D5" w:rsidRDefault="005810D5" w:rsidP="007F2B76">
            <w:pPr>
              <w:jc w:val="both"/>
            </w:pPr>
          </w:p>
          <w:p w:rsidR="005810D5" w:rsidRDefault="005810D5" w:rsidP="007F2B76">
            <w:pPr>
              <w:jc w:val="both"/>
            </w:pPr>
          </w:p>
          <w:p w:rsidR="005810D5" w:rsidRDefault="005810D5" w:rsidP="007F2B76">
            <w:pPr>
              <w:jc w:val="both"/>
            </w:pPr>
          </w:p>
          <w:p w:rsidR="005810D5" w:rsidRDefault="005810D5" w:rsidP="007F2B76">
            <w:pPr>
              <w:jc w:val="both"/>
            </w:pPr>
          </w:p>
          <w:p w:rsidR="005810D5" w:rsidRDefault="005810D5" w:rsidP="007F2B76">
            <w:pPr>
              <w:jc w:val="both"/>
            </w:pPr>
          </w:p>
          <w:p w:rsidR="00A676DE" w:rsidRDefault="00A676DE" w:rsidP="007F2B76">
            <w:pPr>
              <w:jc w:val="both"/>
            </w:pPr>
          </w:p>
          <w:p w:rsidR="00A676DE" w:rsidRDefault="00A676DE" w:rsidP="007F2B76">
            <w:pPr>
              <w:jc w:val="both"/>
            </w:pPr>
          </w:p>
          <w:p w:rsidR="005810D5" w:rsidRDefault="005810D5" w:rsidP="007F2B76">
            <w:pPr>
              <w:jc w:val="both"/>
            </w:pPr>
          </w:p>
          <w:p w:rsidR="005810D5" w:rsidRPr="007F2B76" w:rsidRDefault="005810D5" w:rsidP="007F2B76">
            <w:pPr>
              <w:jc w:val="both"/>
            </w:pPr>
          </w:p>
          <w:tbl>
            <w:tblPr>
              <w:tblStyle w:val="TabloKlavuzu"/>
              <w:tblpPr w:leftFromText="141" w:rightFromText="141" w:vertAnchor="text" w:horzAnchor="page" w:tblpXSpec="center" w:tblpY="203"/>
              <w:tblOverlap w:val="never"/>
              <w:tblW w:w="6941" w:type="dxa"/>
              <w:tblLook w:val="04A0" w:firstRow="1" w:lastRow="0" w:firstColumn="1" w:lastColumn="0" w:noHBand="0" w:noVBand="1"/>
            </w:tblPr>
            <w:tblGrid>
              <w:gridCol w:w="1687"/>
              <w:gridCol w:w="936"/>
              <w:gridCol w:w="4318"/>
            </w:tblGrid>
            <w:tr w:rsidR="005810D5" w:rsidRPr="00D55433" w:rsidTr="006D57A7">
              <w:trPr>
                <w:trHeight w:val="274"/>
              </w:trPr>
              <w:tc>
                <w:tcPr>
                  <w:tcW w:w="6941" w:type="dxa"/>
                  <w:gridSpan w:val="3"/>
                </w:tcPr>
                <w:p w:rsidR="005810D5" w:rsidRPr="0047499E" w:rsidRDefault="005810D5" w:rsidP="005810D5">
                  <w:pPr>
                    <w:jc w:val="both"/>
                    <w:rPr>
                      <w:b/>
                      <w:sz w:val="16"/>
                      <w:szCs w:val="16"/>
                    </w:rPr>
                  </w:pPr>
                  <w:r w:rsidRPr="0047499E">
                    <w:rPr>
                      <w:b/>
                      <w:sz w:val="16"/>
                      <w:szCs w:val="16"/>
                    </w:rPr>
                    <w:t>Revizyon Takip Tablosu</w:t>
                  </w:r>
                </w:p>
              </w:tc>
            </w:tr>
            <w:tr w:rsidR="005810D5" w:rsidRPr="00D55433" w:rsidTr="006D57A7">
              <w:trPr>
                <w:trHeight w:val="266"/>
              </w:trPr>
              <w:tc>
                <w:tcPr>
                  <w:tcW w:w="1687" w:type="dxa"/>
                </w:tcPr>
                <w:p w:rsidR="005810D5" w:rsidRPr="0047499E" w:rsidRDefault="005810D5" w:rsidP="005810D5">
                  <w:pPr>
                    <w:jc w:val="both"/>
                    <w:rPr>
                      <w:b/>
                      <w:sz w:val="16"/>
                      <w:szCs w:val="16"/>
                    </w:rPr>
                  </w:pPr>
                  <w:r w:rsidRPr="0047499E">
                    <w:rPr>
                      <w:b/>
                      <w:sz w:val="16"/>
                      <w:szCs w:val="16"/>
                    </w:rPr>
                    <w:t>Revizyon. No</w:t>
                  </w:r>
                </w:p>
              </w:tc>
              <w:tc>
                <w:tcPr>
                  <w:tcW w:w="936" w:type="dxa"/>
                </w:tcPr>
                <w:p w:rsidR="005810D5" w:rsidRPr="0047499E" w:rsidRDefault="005810D5" w:rsidP="005810D5">
                  <w:pPr>
                    <w:jc w:val="both"/>
                    <w:rPr>
                      <w:b/>
                      <w:sz w:val="16"/>
                      <w:szCs w:val="16"/>
                    </w:rPr>
                  </w:pPr>
                  <w:r w:rsidRPr="0047499E">
                    <w:rPr>
                      <w:b/>
                      <w:sz w:val="16"/>
                      <w:szCs w:val="16"/>
                    </w:rPr>
                    <w:t xml:space="preserve">  Tarih</w:t>
                  </w:r>
                </w:p>
              </w:tc>
              <w:tc>
                <w:tcPr>
                  <w:tcW w:w="4318" w:type="dxa"/>
                </w:tcPr>
                <w:p w:rsidR="005810D5" w:rsidRPr="0047499E" w:rsidRDefault="005810D5" w:rsidP="005810D5">
                  <w:pPr>
                    <w:jc w:val="both"/>
                    <w:rPr>
                      <w:b/>
                      <w:sz w:val="16"/>
                      <w:szCs w:val="16"/>
                    </w:rPr>
                  </w:pPr>
                  <w:r w:rsidRPr="0047499E">
                    <w:rPr>
                      <w:b/>
                      <w:sz w:val="16"/>
                      <w:szCs w:val="16"/>
                    </w:rPr>
                    <w:t xml:space="preserve">Açıklama </w:t>
                  </w:r>
                </w:p>
              </w:tc>
            </w:tr>
            <w:tr w:rsidR="005810D5" w:rsidRPr="00D55433" w:rsidTr="006D57A7">
              <w:trPr>
                <w:trHeight w:val="266"/>
              </w:trPr>
              <w:tc>
                <w:tcPr>
                  <w:tcW w:w="1687" w:type="dxa"/>
                </w:tcPr>
                <w:p w:rsidR="005810D5" w:rsidRPr="0047499E" w:rsidRDefault="005810D5" w:rsidP="005810D5">
                  <w:pPr>
                    <w:jc w:val="both"/>
                    <w:rPr>
                      <w:sz w:val="16"/>
                      <w:szCs w:val="16"/>
                    </w:rPr>
                  </w:pPr>
                  <w:r>
                    <w:rPr>
                      <w:sz w:val="16"/>
                      <w:szCs w:val="16"/>
                    </w:rPr>
                    <w:t>0004</w:t>
                  </w:r>
                </w:p>
              </w:tc>
              <w:tc>
                <w:tcPr>
                  <w:tcW w:w="936" w:type="dxa"/>
                </w:tcPr>
                <w:p w:rsidR="005810D5" w:rsidRPr="0047499E" w:rsidRDefault="005810D5" w:rsidP="005810D5">
                  <w:pPr>
                    <w:jc w:val="both"/>
                    <w:rPr>
                      <w:sz w:val="16"/>
                      <w:szCs w:val="16"/>
                    </w:rPr>
                  </w:pPr>
                  <w:r w:rsidRPr="0047499E">
                    <w:rPr>
                      <w:sz w:val="16"/>
                      <w:szCs w:val="16"/>
                    </w:rPr>
                    <w:t>26.06.2024</w:t>
                  </w:r>
                </w:p>
              </w:tc>
              <w:tc>
                <w:tcPr>
                  <w:tcW w:w="4318" w:type="dxa"/>
                </w:tcPr>
                <w:p w:rsidR="005810D5" w:rsidRPr="0047499E" w:rsidRDefault="005810D5" w:rsidP="005810D5">
                  <w:pPr>
                    <w:jc w:val="both"/>
                    <w:rPr>
                      <w:sz w:val="16"/>
                      <w:szCs w:val="16"/>
                    </w:rPr>
                  </w:pPr>
                  <w:r w:rsidRPr="0047499E">
                    <w:rPr>
                      <w:sz w:val="16"/>
                      <w:szCs w:val="16"/>
                    </w:rPr>
                    <w:t>Doküman Hazırlama ve Kontrolü Prosedürüne göre güncellendi.</w:t>
                  </w:r>
                </w:p>
              </w:tc>
            </w:tr>
          </w:tbl>
          <w:p w:rsidR="00887741" w:rsidRPr="007F2B76" w:rsidRDefault="00887741" w:rsidP="007F2B76">
            <w:pPr>
              <w:jc w:val="both"/>
            </w:pPr>
          </w:p>
          <w:p w:rsidR="00887741" w:rsidRPr="007F2B76" w:rsidRDefault="00887741" w:rsidP="007F2B76">
            <w:pPr>
              <w:jc w:val="both"/>
            </w:pPr>
          </w:p>
          <w:p w:rsidR="00887741" w:rsidRPr="007F2B76" w:rsidRDefault="00887741" w:rsidP="007F2B76">
            <w:pPr>
              <w:jc w:val="both"/>
            </w:pPr>
          </w:p>
          <w:p w:rsidR="00887741" w:rsidRPr="007F2B76" w:rsidRDefault="00887741" w:rsidP="007F2B76">
            <w:pPr>
              <w:jc w:val="both"/>
            </w:pPr>
          </w:p>
        </w:tc>
      </w:tr>
    </w:tbl>
    <w:p w:rsidR="005C731C" w:rsidRPr="007F2B76" w:rsidRDefault="005C731C" w:rsidP="00AC597C">
      <w:pPr>
        <w:jc w:val="both"/>
      </w:pPr>
    </w:p>
    <w:sectPr w:rsidR="005C731C" w:rsidRPr="007F2B76" w:rsidSect="00C43791">
      <w:headerReference w:type="even" r:id="rId8"/>
      <w:headerReference w:type="default" r:id="rId9"/>
      <w:footerReference w:type="even" r:id="rId10"/>
      <w:footerReference w:type="default" r:id="rId11"/>
      <w:headerReference w:type="first" r:id="rId12"/>
      <w:footerReference w:type="first" r:id="rId13"/>
      <w:pgSz w:w="11906" w:h="16838"/>
      <w:pgMar w:top="720" w:right="1133" w:bottom="720" w:left="1134"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DE0" w:rsidRDefault="007E2DE0" w:rsidP="00887741">
      <w:r>
        <w:separator/>
      </w:r>
    </w:p>
  </w:endnote>
  <w:endnote w:type="continuationSeparator" w:id="0">
    <w:p w:rsidR="007E2DE0" w:rsidRDefault="007E2DE0" w:rsidP="0088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9" w:rsidRDefault="005E4AD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37" w:type="dxa"/>
      <w:tblLook w:val="04A0" w:firstRow="1" w:lastRow="0" w:firstColumn="1" w:lastColumn="0" w:noHBand="0" w:noVBand="1"/>
    </w:tblPr>
    <w:tblGrid>
      <w:gridCol w:w="4822"/>
      <w:gridCol w:w="4392"/>
    </w:tblGrid>
    <w:tr w:rsidR="005E4AD9" w:rsidTr="00AC597C">
      <w:tc>
        <w:tcPr>
          <w:tcW w:w="4822" w:type="dxa"/>
        </w:tcPr>
        <w:p w:rsidR="005E4AD9" w:rsidRPr="00DC6893" w:rsidRDefault="005E4AD9" w:rsidP="005E4AD9">
          <w:pPr>
            <w:tabs>
              <w:tab w:val="left" w:pos="806"/>
              <w:tab w:val="center" w:pos="2174"/>
            </w:tabs>
            <w:ind w:left="10" w:hanging="10"/>
            <w:jc w:val="center"/>
            <w:rPr>
              <w:rFonts w:eastAsia="Calibri"/>
              <w:b/>
              <w:color w:val="000000"/>
            </w:rPr>
          </w:pPr>
          <w:bookmarkStart w:id="0" w:name="_GoBack" w:colFirst="0" w:colLast="1"/>
          <w:r w:rsidRPr="00DC6893">
            <w:rPr>
              <w:rFonts w:eastAsia="Calibri"/>
              <w:b/>
              <w:color w:val="000000"/>
            </w:rPr>
            <w:t>HAZIRLAYAN</w:t>
          </w:r>
        </w:p>
        <w:p w:rsidR="005E4AD9" w:rsidRPr="00DC6893" w:rsidRDefault="005E4AD9" w:rsidP="005E4AD9">
          <w:pPr>
            <w:tabs>
              <w:tab w:val="left" w:pos="570"/>
              <w:tab w:val="center" w:pos="2160"/>
              <w:tab w:val="center" w:pos="2373"/>
            </w:tabs>
            <w:ind w:left="10" w:hanging="10"/>
            <w:jc w:val="center"/>
            <w:rPr>
              <w:rFonts w:eastAsia="Calibri"/>
              <w:b/>
              <w:color w:val="000000"/>
              <w:lang w:val="en-AU"/>
            </w:rPr>
          </w:pPr>
          <w:r w:rsidRPr="00DC6893">
            <w:rPr>
              <w:rFonts w:eastAsia="Calibri"/>
              <w:b/>
              <w:color w:val="000000"/>
            </w:rPr>
            <w:t>...../....../.........</w:t>
          </w:r>
        </w:p>
        <w:p w:rsidR="005E4AD9" w:rsidRDefault="005E4AD9" w:rsidP="005E4AD9">
          <w:pPr>
            <w:ind w:left="10" w:hanging="10"/>
            <w:jc w:val="center"/>
            <w:rPr>
              <w:sz w:val="27"/>
            </w:rPr>
          </w:pPr>
          <w:r>
            <w:rPr>
              <w:sz w:val="27"/>
            </w:rPr>
            <w:t xml:space="preserve">Adı Soyadı/Unvanı          </w:t>
          </w:r>
        </w:p>
        <w:p w:rsidR="005E4AD9" w:rsidRDefault="005E4AD9" w:rsidP="005E4AD9">
          <w:pPr>
            <w:pStyle w:val="GvdeMetni"/>
            <w:spacing w:before="9"/>
            <w:jc w:val="center"/>
            <w:rPr>
              <w:rFonts w:eastAsia="Calibri"/>
              <w:b w:val="0"/>
              <w:color w:val="000000"/>
            </w:rPr>
          </w:pPr>
          <w:r w:rsidRPr="00DC6893">
            <w:rPr>
              <w:rFonts w:eastAsia="Calibri"/>
              <w:color w:val="000000"/>
            </w:rPr>
            <w:t>İmza</w:t>
          </w:r>
        </w:p>
        <w:p w:rsidR="005E4AD9" w:rsidRPr="006320D6" w:rsidRDefault="005E4AD9" w:rsidP="005E4AD9">
          <w:pPr>
            <w:pStyle w:val="GvdeMetni"/>
            <w:spacing w:before="9"/>
            <w:jc w:val="center"/>
            <w:rPr>
              <w:b w:val="0"/>
            </w:rPr>
          </w:pPr>
        </w:p>
      </w:tc>
      <w:tc>
        <w:tcPr>
          <w:tcW w:w="4392" w:type="dxa"/>
        </w:tcPr>
        <w:p w:rsidR="005E4AD9" w:rsidRPr="00DC6893" w:rsidRDefault="005E4AD9" w:rsidP="005E4AD9">
          <w:pPr>
            <w:ind w:left="10" w:hanging="10"/>
            <w:jc w:val="center"/>
            <w:rPr>
              <w:rFonts w:eastAsia="Calibri"/>
              <w:b/>
              <w:color w:val="000000"/>
            </w:rPr>
          </w:pPr>
          <w:r w:rsidRPr="00DC6893">
            <w:rPr>
              <w:rFonts w:eastAsia="Calibri"/>
              <w:b/>
              <w:color w:val="000000"/>
            </w:rPr>
            <w:t>ONAYLAYAN</w:t>
          </w:r>
        </w:p>
        <w:p w:rsidR="005E4AD9" w:rsidRPr="00DC6893" w:rsidRDefault="005E4AD9" w:rsidP="005E4AD9">
          <w:pPr>
            <w:ind w:left="10" w:hanging="10"/>
            <w:jc w:val="center"/>
            <w:rPr>
              <w:rFonts w:eastAsia="Calibri"/>
              <w:b/>
              <w:color w:val="000000"/>
            </w:rPr>
          </w:pPr>
          <w:r w:rsidRPr="00DC6893">
            <w:rPr>
              <w:rFonts w:eastAsia="Calibri"/>
              <w:b/>
              <w:color w:val="000000"/>
            </w:rPr>
            <w:t>...../....../.........</w:t>
          </w:r>
        </w:p>
        <w:p w:rsidR="005E4AD9" w:rsidRDefault="005E4AD9" w:rsidP="005E4AD9">
          <w:pPr>
            <w:ind w:left="10" w:hanging="10"/>
            <w:jc w:val="center"/>
            <w:rPr>
              <w:sz w:val="27"/>
            </w:rPr>
          </w:pPr>
          <w:r>
            <w:rPr>
              <w:sz w:val="27"/>
            </w:rPr>
            <w:t xml:space="preserve">Adı Soyadı/Unvanı           </w:t>
          </w:r>
        </w:p>
        <w:p w:rsidR="005E4AD9" w:rsidRPr="006320D6" w:rsidRDefault="005E4AD9" w:rsidP="005E4AD9">
          <w:pPr>
            <w:pStyle w:val="GvdeMetni"/>
            <w:spacing w:before="9"/>
            <w:jc w:val="center"/>
            <w:rPr>
              <w:b w:val="0"/>
            </w:rPr>
          </w:pPr>
          <w:r w:rsidRPr="00DC6893">
            <w:rPr>
              <w:rFonts w:eastAsia="Calibri"/>
            </w:rPr>
            <w:t>İmza</w:t>
          </w:r>
          <w:r w:rsidRPr="006320D6">
            <w:rPr>
              <w:b w:val="0"/>
            </w:rPr>
            <w:t xml:space="preserve"> </w:t>
          </w:r>
        </w:p>
      </w:tc>
    </w:tr>
    <w:bookmarkEnd w:id="0"/>
  </w:tbl>
  <w:p w:rsidR="00887741" w:rsidRDefault="0088774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9" w:rsidRDefault="005E4AD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DE0" w:rsidRDefault="007E2DE0" w:rsidP="00887741">
      <w:r>
        <w:separator/>
      </w:r>
    </w:p>
  </w:footnote>
  <w:footnote w:type="continuationSeparator" w:id="0">
    <w:p w:rsidR="007E2DE0" w:rsidRDefault="007E2DE0" w:rsidP="00887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9" w:rsidRDefault="005E4AD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37" w:type="dxa"/>
      <w:tblLook w:val="04A0" w:firstRow="1" w:lastRow="0" w:firstColumn="1" w:lastColumn="0" w:noHBand="0" w:noVBand="1"/>
    </w:tblPr>
    <w:tblGrid>
      <w:gridCol w:w="2160"/>
      <w:gridCol w:w="3269"/>
      <w:gridCol w:w="1942"/>
      <w:gridCol w:w="1843"/>
    </w:tblGrid>
    <w:tr w:rsidR="00887741" w:rsidTr="00C43791">
      <w:trPr>
        <w:trHeight w:val="224"/>
      </w:trPr>
      <w:tc>
        <w:tcPr>
          <w:tcW w:w="2160" w:type="dxa"/>
          <w:vMerge w:val="restart"/>
          <w:tcBorders>
            <w:top w:val="single" w:sz="4" w:space="0" w:color="auto"/>
            <w:left w:val="single" w:sz="4" w:space="0" w:color="auto"/>
            <w:bottom w:val="single" w:sz="4" w:space="0" w:color="auto"/>
            <w:right w:val="single" w:sz="4" w:space="0" w:color="auto"/>
          </w:tcBorders>
          <w:hideMark/>
        </w:tcPr>
        <w:p w:rsidR="00887741" w:rsidRDefault="00887741" w:rsidP="00887741">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6BC1AEDA" wp14:editId="005DDCFB">
                <wp:extent cx="581025" cy="5810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04" cy="589904"/>
                        </a:xfrm>
                        <a:prstGeom prst="rect">
                          <a:avLst/>
                        </a:prstGeom>
                        <a:noFill/>
                        <a:ln>
                          <a:noFill/>
                        </a:ln>
                      </pic:spPr>
                    </pic:pic>
                  </a:graphicData>
                </a:graphic>
              </wp:inline>
            </w:drawing>
          </w:r>
        </w:p>
        <w:p w:rsidR="00887741" w:rsidRPr="000B7AE6" w:rsidRDefault="00887741" w:rsidP="00887741">
          <w:pPr>
            <w:tabs>
              <w:tab w:val="center" w:pos="4536"/>
              <w:tab w:val="right" w:pos="9072"/>
            </w:tabs>
            <w:jc w:val="center"/>
            <w:rPr>
              <w:b/>
            </w:rPr>
          </w:pPr>
          <w:r w:rsidRPr="000B7AE6">
            <w:rPr>
              <w:b/>
            </w:rPr>
            <w:t>Diş Hekimliği Fakültesi</w:t>
          </w:r>
        </w:p>
      </w:tc>
      <w:tc>
        <w:tcPr>
          <w:tcW w:w="3269" w:type="dxa"/>
          <w:vMerge w:val="restart"/>
          <w:tcBorders>
            <w:top w:val="single" w:sz="4" w:space="0" w:color="auto"/>
            <w:left w:val="single" w:sz="4" w:space="0" w:color="auto"/>
            <w:bottom w:val="single" w:sz="4" w:space="0" w:color="auto"/>
            <w:right w:val="single" w:sz="4" w:space="0" w:color="auto"/>
          </w:tcBorders>
          <w:hideMark/>
        </w:tcPr>
        <w:p w:rsidR="00887741" w:rsidRDefault="00887741" w:rsidP="00C43791">
          <w:pPr>
            <w:jc w:val="center"/>
            <w:rPr>
              <w:b/>
              <w:sz w:val="28"/>
              <w:szCs w:val="28"/>
            </w:rPr>
          </w:pPr>
          <w:r>
            <w:rPr>
              <w:b/>
              <w:sz w:val="28"/>
              <w:szCs w:val="28"/>
            </w:rPr>
            <w:t>Kırmızı Kod Uygulama Talimatı</w:t>
          </w:r>
        </w:p>
      </w:tc>
      <w:tc>
        <w:tcPr>
          <w:tcW w:w="1942" w:type="dxa"/>
          <w:tcBorders>
            <w:top w:val="single" w:sz="4" w:space="0" w:color="auto"/>
            <w:left w:val="single" w:sz="4" w:space="0" w:color="auto"/>
            <w:bottom w:val="single" w:sz="4" w:space="0" w:color="auto"/>
            <w:right w:val="single" w:sz="4" w:space="0" w:color="auto"/>
          </w:tcBorders>
          <w:vAlign w:val="center"/>
          <w:hideMark/>
        </w:tcPr>
        <w:p w:rsidR="00887741" w:rsidRPr="00861747" w:rsidRDefault="00887741" w:rsidP="00887741">
          <w:pPr>
            <w:tabs>
              <w:tab w:val="center" w:pos="4536"/>
              <w:tab w:val="right" w:pos="9072"/>
            </w:tabs>
            <w:rPr>
              <w:b/>
            </w:rPr>
          </w:pPr>
          <w:r w:rsidRPr="00861747">
            <w:rPr>
              <w:b/>
            </w:rPr>
            <w:t xml:space="preserve">Doküman Kodu </w:t>
          </w:r>
        </w:p>
      </w:tc>
      <w:tc>
        <w:tcPr>
          <w:tcW w:w="1843" w:type="dxa"/>
          <w:tcBorders>
            <w:top w:val="single" w:sz="4" w:space="0" w:color="auto"/>
            <w:left w:val="single" w:sz="4" w:space="0" w:color="auto"/>
            <w:bottom w:val="single" w:sz="4" w:space="0" w:color="auto"/>
            <w:right w:val="single" w:sz="4" w:space="0" w:color="auto"/>
          </w:tcBorders>
          <w:vAlign w:val="center"/>
        </w:tcPr>
        <w:p w:rsidR="00887741" w:rsidRPr="00861747" w:rsidRDefault="00CC2169" w:rsidP="00887741">
          <w:pPr>
            <w:tabs>
              <w:tab w:val="center" w:pos="4536"/>
              <w:tab w:val="right" w:pos="9072"/>
            </w:tabs>
            <w:rPr>
              <w:b/>
            </w:rPr>
          </w:pPr>
          <w:r>
            <w:rPr>
              <w:b/>
            </w:rPr>
            <w:t>K.AD.TL.0046</w:t>
          </w:r>
        </w:p>
      </w:tc>
    </w:tr>
    <w:tr w:rsidR="00887741" w:rsidTr="00C43791">
      <w:trPr>
        <w:trHeight w:val="260"/>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rFonts w:ascii="Arial" w:hAnsi="Arial" w:cs="Arial"/>
              <w:b/>
              <w:sz w:val="18"/>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C43791">
          <w:pPr>
            <w:jc w:val="center"/>
            <w:rPr>
              <w:b/>
              <w:sz w:val="28"/>
              <w:szCs w:val="28"/>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887741" w:rsidRPr="00861747" w:rsidRDefault="00887741" w:rsidP="00887741">
          <w:pPr>
            <w:tabs>
              <w:tab w:val="center" w:pos="4536"/>
              <w:tab w:val="right" w:pos="9072"/>
            </w:tabs>
            <w:rPr>
              <w:b/>
            </w:rPr>
          </w:pPr>
          <w:r w:rsidRPr="00861747">
            <w:rPr>
              <w:b/>
            </w:rPr>
            <w:t xml:space="preserve">Yayın Tarihi </w:t>
          </w:r>
        </w:p>
      </w:tc>
      <w:tc>
        <w:tcPr>
          <w:tcW w:w="1843" w:type="dxa"/>
          <w:tcBorders>
            <w:top w:val="single" w:sz="4" w:space="0" w:color="auto"/>
            <w:left w:val="single" w:sz="4" w:space="0" w:color="auto"/>
            <w:bottom w:val="single" w:sz="4" w:space="0" w:color="auto"/>
            <w:right w:val="single" w:sz="4" w:space="0" w:color="auto"/>
          </w:tcBorders>
          <w:vAlign w:val="center"/>
        </w:tcPr>
        <w:p w:rsidR="00887741" w:rsidRPr="00CC2169" w:rsidRDefault="00CC2169" w:rsidP="00887741">
          <w:pPr>
            <w:tabs>
              <w:tab w:val="center" w:pos="4536"/>
              <w:tab w:val="right" w:pos="9072"/>
            </w:tabs>
            <w:rPr>
              <w:b/>
            </w:rPr>
          </w:pPr>
          <w:r w:rsidRPr="00CC2169">
            <w:rPr>
              <w:b/>
            </w:rPr>
            <w:t>07.02.2024</w:t>
          </w:r>
        </w:p>
      </w:tc>
    </w:tr>
    <w:tr w:rsidR="00887741" w:rsidTr="00C43791">
      <w:trPr>
        <w:trHeight w:val="265"/>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rFonts w:ascii="Arial" w:hAnsi="Arial" w:cs="Arial"/>
              <w:b/>
              <w:sz w:val="18"/>
            </w:rPr>
          </w:pPr>
        </w:p>
      </w:tc>
      <w:tc>
        <w:tcPr>
          <w:tcW w:w="3269" w:type="dxa"/>
          <w:vMerge w:val="restart"/>
          <w:tcBorders>
            <w:top w:val="single" w:sz="4" w:space="0" w:color="auto"/>
            <w:left w:val="single" w:sz="4" w:space="0" w:color="auto"/>
            <w:bottom w:val="single" w:sz="4" w:space="0" w:color="auto"/>
            <w:right w:val="single" w:sz="4" w:space="0" w:color="auto"/>
          </w:tcBorders>
          <w:vAlign w:val="center"/>
          <w:hideMark/>
        </w:tcPr>
        <w:p w:rsidR="00887741" w:rsidRDefault="00887741" w:rsidP="00C43791">
          <w:pPr>
            <w:tabs>
              <w:tab w:val="center" w:pos="4536"/>
              <w:tab w:val="right" w:pos="9072"/>
            </w:tabs>
            <w:jc w:val="center"/>
            <w:rPr>
              <w:b/>
              <w:sz w:val="28"/>
              <w:szCs w:val="28"/>
            </w:rPr>
          </w:pPr>
          <w:r>
            <w:rPr>
              <w:b/>
              <w:sz w:val="28"/>
              <w:szCs w:val="28"/>
            </w:rPr>
            <w:t>SKS Kalite Yönetim Birimi</w:t>
          </w:r>
        </w:p>
      </w:tc>
      <w:tc>
        <w:tcPr>
          <w:tcW w:w="1942" w:type="dxa"/>
          <w:tcBorders>
            <w:top w:val="single" w:sz="4" w:space="0" w:color="auto"/>
            <w:left w:val="single" w:sz="4" w:space="0" w:color="auto"/>
            <w:bottom w:val="single" w:sz="4" w:space="0" w:color="auto"/>
            <w:right w:val="single" w:sz="4" w:space="0" w:color="auto"/>
          </w:tcBorders>
          <w:vAlign w:val="center"/>
          <w:hideMark/>
        </w:tcPr>
        <w:p w:rsidR="00887741" w:rsidRPr="00861747" w:rsidRDefault="00887741" w:rsidP="00887741">
          <w:pPr>
            <w:tabs>
              <w:tab w:val="center" w:pos="4536"/>
              <w:tab w:val="right" w:pos="9072"/>
            </w:tabs>
            <w:rPr>
              <w:b/>
            </w:rPr>
          </w:pPr>
          <w:r w:rsidRPr="00861747">
            <w:rPr>
              <w:b/>
            </w:rPr>
            <w:t>Revizyon Tarihi</w:t>
          </w:r>
        </w:p>
      </w:tc>
      <w:tc>
        <w:tcPr>
          <w:tcW w:w="1843" w:type="dxa"/>
          <w:tcBorders>
            <w:top w:val="single" w:sz="4" w:space="0" w:color="auto"/>
            <w:left w:val="single" w:sz="4" w:space="0" w:color="auto"/>
            <w:bottom w:val="single" w:sz="4" w:space="0" w:color="auto"/>
            <w:right w:val="single" w:sz="4" w:space="0" w:color="auto"/>
          </w:tcBorders>
          <w:vAlign w:val="center"/>
        </w:tcPr>
        <w:p w:rsidR="00887741" w:rsidRPr="00861747" w:rsidRDefault="005B1024" w:rsidP="00887741">
          <w:pPr>
            <w:tabs>
              <w:tab w:val="center" w:pos="4536"/>
              <w:tab w:val="right" w:pos="9072"/>
            </w:tabs>
            <w:rPr>
              <w:b/>
            </w:rPr>
          </w:pPr>
          <w:r>
            <w:rPr>
              <w:b/>
            </w:rPr>
            <w:t>26.06.2024</w:t>
          </w:r>
        </w:p>
      </w:tc>
    </w:tr>
    <w:tr w:rsidR="00887741" w:rsidTr="00C43791">
      <w:trPr>
        <w:trHeight w:val="79"/>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rFonts w:ascii="Arial" w:hAnsi="Arial" w:cs="Arial"/>
              <w:b/>
              <w:sz w:val="18"/>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b/>
              <w:sz w:val="28"/>
              <w:szCs w:val="28"/>
            </w:rPr>
          </w:pPr>
        </w:p>
      </w:tc>
      <w:tc>
        <w:tcPr>
          <w:tcW w:w="1942" w:type="dxa"/>
          <w:tcBorders>
            <w:top w:val="single" w:sz="4" w:space="0" w:color="auto"/>
            <w:left w:val="single" w:sz="4" w:space="0" w:color="auto"/>
            <w:bottom w:val="single" w:sz="4" w:space="0" w:color="auto"/>
            <w:right w:val="single" w:sz="4" w:space="0" w:color="auto"/>
          </w:tcBorders>
          <w:vAlign w:val="center"/>
          <w:hideMark/>
        </w:tcPr>
        <w:p w:rsidR="00887741" w:rsidRPr="00861747" w:rsidRDefault="00887741" w:rsidP="00887741">
          <w:pPr>
            <w:tabs>
              <w:tab w:val="center" w:pos="4536"/>
              <w:tab w:val="right" w:pos="9072"/>
            </w:tabs>
            <w:rPr>
              <w:b/>
            </w:rPr>
          </w:pPr>
          <w:r w:rsidRPr="00861747">
            <w:rPr>
              <w:b/>
            </w:rPr>
            <w:t>Revizyon No</w:t>
          </w:r>
        </w:p>
      </w:tc>
      <w:tc>
        <w:tcPr>
          <w:tcW w:w="1843" w:type="dxa"/>
          <w:tcBorders>
            <w:top w:val="single" w:sz="4" w:space="0" w:color="auto"/>
            <w:left w:val="single" w:sz="4" w:space="0" w:color="auto"/>
            <w:bottom w:val="single" w:sz="4" w:space="0" w:color="auto"/>
            <w:right w:val="single" w:sz="4" w:space="0" w:color="auto"/>
          </w:tcBorders>
          <w:vAlign w:val="center"/>
        </w:tcPr>
        <w:p w:rsidR="00887741" w:rsidRPr="00861747" w:rsidRDefault="005B1024" w:rsidP="00887741">
          <w:pPr>
            <w:tabs>
              <w:tab w:val="center" w:pos="4536"/>
              <w:tab w:val="right" w:pos="9072"/>
            </w:tabs>
            <w:rPr>
              <w:b/>
            </w:rPr>
          </w:pPr>
          <w:r>
            <w:rPr>
              <w:b/>
            </w:rPr>
            <w:t>0004</w:t>
          </w:r>
        </w:p>
      </w:tc>
    </w:tr>
    <w:tr w:rsidR="00887741" w:rsidTr="00C43791">
      <w:trPr>
        <w:trHeight w:val="93"/>
      </w:trPr>
      <w:tc>
        <w:tcPr>
          <w:tcW w:w="2160"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rFonts w:ascii="Arial" w:hAnsi="Arial" w:cs="Arial"/>
              <w:b/>
              <w:sz w:val="18"/>
            </w:rPr>
          </w:pPr>
        </w:p>
      </w:tc>
      <w:tc>
        <w:tcPr>
          <w:tcW w:w="3269" w:type="dxa"/>
          <w:vMerge/>
          <w:tcBorders>
            <w:top w:val="single" w:sz="4" w:space="0" w:color="auto"/>
            <w:left w:val="single" w:sz="4" w:space="0" w:color="auto"/>
            <w:bottom w:val="single" w:sz="4" w:space="0" w:color="auto"/>
            <w:right w:val="single" w:sz="4" w:space="0" w:color="auto"/>
          </w:tcBorders>
          <w:vAlign w:val="center"/>
          <w:hideMark/>
        </w:tcPr>
        <w:p w:rsidR="00887741" w:rsidRDefault="00887741" w:rsidP="00887741">
          <w:pPr>
            <w:rPr>
              <w:b/>
              <w:sz w:val="28"/>
              <w:szCs w:val="28"/>
            </w:rPr>
          </w:pPr>
        </w:p>
      </w:tc>
      <w:tc>
        <w:tcPr>
          <w:tcW w:w="1942" w:type="dxa"/>
          <w:tcBorders>
            <w:top w:val="single" w:sz="4" w:space="0" w:color="auto"/>
            <w:left w:val="single" w:sz="4" w:space="0" w:color="auto"/>
            <w:bottom w:val="single" w:sz="4" w:space="0" w:color="auto"/>
            <w:right w:val="single" w:sz="4" w:space="0" w:color="auto"/>
          </w:tcBorders>
        </w:tcPr>
        <w:p w:rsidR="00887741" w:rsidRPr="00861747" w:rsidRDefault="00887741" w:rsidP="00887741">
          <w:pPr>
            <w:tabs>
              <w:tab w:val="center" w:pos="4536"/>
              <w:tab w:val="right" w:pos="9072"/>
            </w:tabs>
            <w:rPr>
              <w:b/>
            </w:rPr>
          </w:pPr>
          <w:r w:rsidRPr="00861747">
            <w:rPr>
              <w:b/>
            </w:rPr>
            <w:t>Sayfa No</w:t>
          </w:r>
        </w:p>
      </w:tc>
      <w:tc>
        <w:tcPr>
          <w:tcW w:w="1843" w:type="dxa"/>
          <w:tcBorders>
            <w:top w:val="single" w:sz="4" w:space="0" w:color="auto"/>
            <w:left w:val="single" w:sz="4" w:space="0" w:color="auto"/>
            <w:bottom w:val="single" w:sz="4" w:space="0" w:color="auto"/>
            <w:right w:val="single" w:sz="4" w:space="0" w:color="auto"/>
          </w:tcBorders>
          <w:vAlign w:val="center"/>
        </w:tcPr>
        <w:p w:rsidR="00887741" w:rsidRPr="00861747" w:rsidRDefault="00887741" w:rsidP="00887741">
          <w:pPr>
            <w:tabs>
              <w:tab w:val="center" w:pos="4536"/>
              <w:tab w:val="right" w:pos="9072"/>
            </w:tabs>
            <w:rPr>
              <w:b/>
            </w:rPr>
          </w:pPr>
          <w:r w:rsidRPr="00861747">
            <w:rPr>
              <w:b/>
              <w:bCs/>
            </w:rPr>
            <w:fldChar w:fldCharType="begin"/>
          </w:r>
          <w:r w:rsidRPr="00861747">
            <w:rPr>
              <w:b/>
              <w:bCs/>
            </w:rPr>
            <w:instrText>PAGE  \* Arabic  \* MERGEFORMAT</w:instrText>
          </w:r>
          <w:r w:rsidRPr="00861747">
            <w:rPr>
              <w:b/>
              <w:bCs/>
            </w:rPr>
            <w:fldChar w:fldCharType="separate"/>
          </w:r>
          <w:r w:rsidR="005E4AD9">
            <w:rPr>
              <w:b/>
              <w:bCs/>
              <w:noProof/>
            </w:rPr>
            <w:t>1</w:t>
          </w:r>
          <w:r w:rsidRPr="00861747">
            <w:rPr>
              <w:b/>
              <w:bCs/>
            </w:rPr>
            <w:fldChar w:fldCharType="end"/>
          </w:r>
          <w:r w:rsidRPr="00861747">
            <w:rPr>
              <w:b/>
            </w:rPr>
            <w:t xml:space="preserve"> / </w:t>
          </w:r>
          <w:r w:rsidRPr="00861747">
            <w:rPr>
              <w:b/>
              <w:bCs/>
            </w:rPr>
            <w:fldChar w:fldCharType="begin"/>
          </w:r>
          <w:r w:rsidRPr="00861747">
            <w:rPr>
              <w:b/>
              <w:bCs/>
            </w:rPr>
            <w:instrText>NUMPAGES  \* Arabic  \* MERGEFORMAT</w:instrText>
          </w:r>
          <w:r w:rsidRPr="00861747">
            <w:rPr>
              <w:b/>
              <w:bCs/>
            </w:rPr>
            <w:fldChar w:fldCharType="separate"/>
          </w:r>
          <w:r w:rsidR="005E4AD9">
            <w:rPr>
              <w:b/>
              <w:bCs/>
              <w:noProof/>
            </w:rPr>
            <w:t>2</w:t>
          </w:r>
          <w:r w:rsidRPr="00861747">
            <w:rPr>
              <w:b/>
              <w:bCs/>
            </w:rPr>
            <w:fldChar w:fldCharType="end"/>
          </w:r>
        </w:p>
      </w:tc>
    </w:tr>
  </w:tbl>
  <w:p w:rsidR="00887741" w:rsidRDefault="00887741">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9" w:rsidRDefault="005E4AD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9480D"/>
    <w:multiLevelType w:val="hybridMultilevel"/>
    <w:tmpl w:val="AB5C7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6B5C19"/>
    <w:multiLevelType w:val="hybridMultilevel"/>
    <w:tmpl w:val="DCB00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A317E0"/>
    <w:multiLevelType w:val="hybridMultilevel"/>
    <w:tmpl w:val="31DE94F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44932A7"/>
    <w:multiLevelType w:val="multilevel"/>
    <w:tmpl w:val="4B16F86A"/>
    <w:lvl w:ilvl="0">
      <w:start w:val="3"/>
      <w:numFmt w:val="decimal"/>
      <w:lvlText w:val="%1."/>
      <w:lvlJc w:val="left"/>
      <w:pPr>
        <w:ind w:left="390" w:hanging="390"/>
      </w:pPr>
      <w:rPr>
        <w:rFonts w:cs="Times New Roman" w:hint="default"/>
      </w:rPr>
    </w:lvl>
    <w:lvl w:ilvl="1">
      <w:start w:val="4"/>
      <w:numFmt w:val="decimal"/>
      <w:lvlText w:val="%1.%2."/>
      <w:lvlJc w:val="left"/>
      <w:pPr>
        <w:ind w:left="720" w:hanging="720"/>
      </w:pPr>
      <w:rPr>
        <w:rFonts w:ascii="Arial" w:hAnsi="Arial" w:cs="Arial" w:hint="default"/>
        <w:b/>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592D4B9B"/>
    <w:multiLevelType w:val="hybridMultilevel"/>
    <w:tmpl w:val="5BE4A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D25856"/>
    <w:multiLevelType w:val="hybridMultilevel"/>
    <w:tmpl w:val="A0E277C6"/>
    <w:lvl w:ilvl="0" w:tplc="847857C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A5"/>
    <w:rsid w:val="00004FCC"/>
    <w:rsid w:val="00051851"/>
    <w:rsid w:val="00072609"/>
    <w:rsid w:val="000B06B5"/>
    <w:rsid w:val="000B4C1E"/>
    <w:rsid w:val="000B5624"/>
    <w:rsid w:val="000D3757"/>
    <w:rsid w:val="00100D79"/>
    <w:rsid w:val="00153B9B"/>
    <w:rsid w:val="00154C64"/>
    <w:rsid w:val="00161CCA"/>
    <w:rsid w:val="001A1920"/>
    <w:rsid w:val="001C34FB"/>
    <w:rsid w:val="001D1714"/>
    <w:rsid w:val="001E4655"/>
    <w:rsid w:val="002007EF"/>
    <w:rsid w:val="0020184C"/>
    <w:rsid w:val="00205EA0"/>
    <w:rsid w:val="0022239E"/>
    <w:rsid w:val="00262E8A"/>
    <w:rsid w:val="00274ECF"/>
    <w:rsid w:val="00282C4E"/>
    <w:rsid w:val="002E19F9"/>
    <w:rsid w:val="002F5783"/>
    <w:rsid w:val="002F770F"/>
    <w:rsid w:val="00305337"/>
    <w:rsid w:val="00394763"/>
    <w:rsid w:val="003A7D66"/>
    <w:rsid w:val="003D27BE"/>
    <w:rsid w:val="00403AA1"/>
    <w:rsid w:val="004077E8"/>
    <w:rsid w:val="0041679A"/>
    <w:rsid w:val="00427130"/>
    <w:rsid w:val="00436343"/>
    <w:rsid w:val="00485770"/>
    <w:rsid w:val="004A391C"/>
    <w:rsid w:val="004C08CB"/>
    <w:rsid w:val="004D3332"/>
    <w:rsid w:val="005034BD"/>
    <w:rsid w:val="005118F1"/>
    <w:rsid w:val="0051245C"/>
    <w:rsid w:val="00515B08"/>
    <w:rsid w:val="00524701"/>
    <w:rsid w:val="005249A5"/>
    <w:rsid w:val="00524FB1"/>
    <w:rsid w:val="005453A2"/>
    <w:rsid w:val="00554C91"/>
    <w:rsid w:val="00567EBF"/>
    <w:rsid w:val="005810D5"/>
    <w:rsid w:val="00583F69"/>
    <w:rsid w:val="0058528F"/>
    <w:rsid w:val="005B1024"/>
    <w:rsid w:val="005C5AC2"/>
    <w:rsid w:val="005C731C"/>
    <w:rsid w:val="005D699E"/>
    <w:rsid w:val="005D7DD7"/>
    <w:rsid w:val="005E4AD9"/>
    <w:rsid w:val="005F68D9"/>
    <w:rsid w:val="005F6B29"/>
    <w:rsid w:val="00641FF6"/>
    <w:rsid w:val="00647C91"/>
    <w:rsid w:val="00654003"/>
    <w:rsid w:val="006665D9"/>
    <w:rsid w:val="00697900"/>
    <w:rsid w:val="00697E62"/>
    <w:rsid w:val="006A3B1F"/>
    <w:rsid w:val="006D67BF"/>
    <w:rsid w:val="0070439C"/>
    <w:rsid w:val="00737520"/>
    <w:rsid w:val="00743C3B"/>
    <w:rsid w:val="00752B18"/>
    <w:rsid w:val="007538CD"/>
    <w:rsid w:val="00794EF2"/>
    <w:rsid w:val="007A135D"/>
    <w:rsid w:val="007A706B"/>
    <w:rsid w:val="007E12EA"/>
    <w:rsid w:val="007E2DE0"/>
    <w:rsid w:val="007E7C32"/>
    <w:rsid w:val="007F2B76"/>
    <w:rsid w:val="008047EB"/>
    <w:rsid w:val="00805FF4"/>
    <w:rsid w:val="00810D00"/>
    <w:rsid w:val="00845AFA"/>
    <w:rsid w:val="00865BDE"/>
    <w:rsid w:val="008857F8"/>
    <w:rsid w:val="00887741"/>
    <w:rsid w:val="00896B97"/>
    <w:rsid w:val="008F4E7D"/>
    <w:rsid w:val="00921B65"/>
    <w:rsid w:val="0094595E"/>
    <w:rsid w:val="00954FC0"/>
    <w:rsid w:val="00991CD8"/>
    <w:rsid w:val="009A77A5"/>
    <w:rsid w:val="009D013D"/>
    <w:rsid w:val="00A16FD7"/>
    <w:rsid w:val="00A21AB5"/>
    <w:rsid w:val="00A21B42"/>
    <w:rsid w:val="00A23A1C"/>
    <w:rsid w:val="00A27750"/>
    <w:rsid w:val="00A3386B"/>
    <w:rsid w:val="00A63FED"/>
    <w:rsid w:val="00A676DE"/>
    <w:rsid w:val="00A86D3A"/>
    <w:rsid w:val="00A93A9B"/>
    <w:rsid w:val="00AC2845"/>
    <w:rsid w:val="00AC597C"/>
    <w:rsid w:val="00AC769B"/>
    <w:rsid w:val="00AD3376"/>
    <w:rsid w:val="00AE6C45"/>
    <w:rsid w:val="00AF3621"/>
    <w:rsid w:val="00AF5B6C"/>
    <w:rsid w:val="00B0585A"/>
    <w:rsid w:val="00B362F4"/>
    <w:rsid w:val="00B432E6"/>
    <w:rsid w:val="00B607C1"/>
    <w:rsid w:val="00B66861"/>
    <w:rsid w:val="00B76A3C"/>
    <w:rsid w:val="00BD77BE"/>
    <w:rsid w:val="00BF102D"/>
    <w:rsid w:val="00C00BA3"/>
    <w:rsid w:val="00C067C9"/>
    <w:rsid w:val="00C43791"/>
    <w:rsid w:val="00C53A17"/>
    <w:rsid w:val="00C82B24"/>
    <w:rsid w:val="00C84A65"/>
    <w:rsid w:val="00C946A8"/>
    <w:rsid w:val="00CC2169"/>
    <w:rsid w:val="00CD2FC5"/>
    <w:rsid w:val="00D04997"/>
    <w:rsid w:val="00D04FA6"/>
    <w:rsid w:val="00D2404C"/>
    <w:rsid w:val="00D42FAC"/>
    <w:rsid w:val="00D66F7B"/>
    <w:rsid w:val="00D87745"/>
    <w:rsid w:val="00D92D25"/>
    <w:rsid w:val="00D974A3"/>
    <w:rsid w:val="00DA0B8E"/>
    <w:rsid w:val="00DE2DED"/>
    <w:rsid w:val="00DE66AA"/>
    <w:rsid w:val="00E12983"/>
    <w:rsid w:val="00E71F93"/>
    <w:rsid w:val="00EB30AE"/>
    <w:rsid w:val="00EC4970"/>
    <w:rsid w:val="00F11064"/>
    <w:rsid w:val="00F135B4"/>
    <w:rsid w:val="00F30118"/>
    <w:rsid w:val="00F476F6"/>
    <w:rsid w:val="00F76DC4"/>
    <w:rsid w:val="00F82210"/>
    <w:rsid w:val="00F834FD"/>
    <w:rsid w:val="00F83D20"/>
    <w:rsid w:val="00FB7B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43426E-9749-4C67-909C-328C49823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7A5"/>
    <w:rPr>
      <w:rFonts w:ascii="Times New Roman" w:eastAsia="Times New Roman" w:hAnsi="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77A5"/>
    <w:pPr>
      <w:ind w:left="720"/>
      <w:contextualSpacing/>
    </w:pPr>
  </w:style>
  <w:style w:type="paragraph" w:styleId="BalonMetni">
    <w:name w:val="Balloon Text"/>
    <w:basedOn w:val="Normal"/>
    <w:link w:val="BalonMetniChar"/>
    <w:uiPriority w:val="99"/>
    <w:semiHidden/>
    <w:rsid w:val="009A77A5"/>
    <w:rPr>
      <w:rFonts w:ascii="Tahoma" w:hAnsi="Tahoma" w:cs="Tahoma"/>
      <w:sz w:val="16"/>
      <w:szCs w:val="16"/>
    </w:rPr>
  </w:style>
  <w:style w:type="character" w:customStyle="1" w:styleId="BalonMetniChar">
    <w:name w:val="Balon Metni Char"/>
    <w:link w:val="BalonMetni"/>
    <w:uiPriority w:val="99"/>
    <w:semiHidden/>
    <w:locked/>
    <w:rsid w:val="009A77A5"/>
    <w:rPr>
      <w:rFonts w:ascii="Tahoma" w:hAnsi="Tahoma" w:cs="Tahoma"/>
      <w:sz w:val="16"/>
      <w:szCs w:val="16"/>
      <w:lang w:eastAsia="tr-TR"/>
    </w:rPr>
  </w:style>
  <w:style w:type="table" w:styleId="TabloKlavuzu">
    <w:name w:val="Table Grid"/>
    <w:basedOn w:val="NormalTablo"/>
    <w:uiPriority w:val="59"/>
    <w:locked/>
    <w:rsid w:val="00921B6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C731C"/>
    <w:rPr>
      <w:rFonts w:asciiTheme="minorHAnsi" w:eastAsiaTheme="minorEastAsia" w:hAnsiTheme="minorHAnsi" w:cstheme="minorBidi"/>
      <w:sz w:val="22"/>
      <w:szCs w:val="22"/>
    </w:rPr>
  </w:style>
  <w:style w:type="paragraph" w:styleId="stBilgi">
    <w:name w:val="header"/>
    <w:basedOn w:val="Normal"/>
    <w:link w:val="stBilgiChar"/>
    <w:uiPriority w:val="99"/>
    <w:unhideWhenUsed/>
    <w:rsid w:val="00887741"/>
    <w:pPr>
      <w:tabs>
        <w:tab w:val="center" w:pos="4536"/>
        <w:tab w:val="right" w:pos="9072"/>
      </w:tabs>
    </w:pPr>
  </w:style>
  <w:style w:type="character" w:customStyle="1" w:styleId="stBilgiChar">
    <w:name w:val="Üst Bilgi Char"/>
    <w:basedOn w:val="VarsaylanParagrafYazTipi"/>
    <w:link w:val="stBilgi"/>
    <w:uiPriority w:val="99"/>
    <w:rsid w:val="00887741"/>
    <w:rPr>
      <w:rFonts w:ascii="Times New Roman" w:eastAsia="Times New Roman" w:hAnsi="Times New Roman"/>
      <w:sz w:val="24"/>
      <w:szCs w:val="24"/>
    </w:rPr>
  </w:style>
  <w:style w:type="paragraph" w:styleId="AltBilgi">
    <w:name w:val="footer"/>
    <w:basedOn w:val="Normal"/>
    <w:link w:val="AltBilgiChar"/>
    <w:uiPriority w:val="99"/>
    <w:unhideWhenUsed/>
    <w:rsid w:val="00887741"/>
    <w:pPr>
      <w:tabs>
        <w:tab w:val="center" w:pos="4536"/>
        <w:tab w:val="right" w:pos="9072"/>
      </w:tabs>
    </w:pPr>
  </w:style>
  <w:style w:type="character" w:customStyle="1" w:styleId="AltBilgiChar">
    <w:name w:val="Alt Bilgi Char"/>
    <w:basedOn w:val="VarsaylanParagrafYazTipi"/>
    <w:link w:val="AltBilgi"/>
    <w:uiPriority w:val="99"/>
    <w:rsid w:val="00887741"/>
    <w:rPr>
      <w:rFonts w:ascii="Times New Roman" w:eastAsia="Times New Roman" w:hAnsi="Times New Roman"/>
      <w:sz w:val="24"/>
      <w:szCs w:val="24"/>
    </w:rPr>
  </w:style>
  <w:style w:type="paragraph" w:styleId="GvdeMetni">
    <w:name w:val="Body Text"/>
    <w:basedOn w:val="Normal"/>
    <w:link w:val="GvdeMetniChar"/>
    <w:uiPriority w:val="1"/>
    <w:qFormat/>
    <w:rsid w:val="00887741"/>
    <w:pPr>
      <w:widowControl w:val="0"/>
      <w:autoSpaceDE w:val="0"/>
      <w:autoSpaceDN w:val="0"/>
    </w:pPr>
    <w:rPr>
      <w:b/>
      <w:bCs/>
      <w:lang w:eastAsia="en-US"/>
    </w:rPr>
  </w:style>
  <w:style w:type="character" w:customStyle="1" w:styleId="GvdeMetniChar">
    <w:name w:val="Gövde Metni Char"/>
    <w:basedOn w:val="VarsaylanParagrafYazTipi"/>
    <w:link w:val="GvdeMetni"/>
    <w:uiPriority w:val="1"/>
    <w:rsid w:val="00887741"/>
    <w:rPr>
      <w:rFonts w:ascii="Times New Roman" w:eastAsia="Times New Roman"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912111">
      <w:bodyDiv w:val="1"/>
      <w:marLeft w:val="0"/>
      <w:marRight w:val="0"/>
      <w:marTop w:val="0"/>
      <w:marBottom w:val="0"/>
      <w:divBdr>
        <w:top w:val="none" w:sz="0" w:space="0" w:color="auto"/>
        <w:left w:val="none" w:sz="0" w:space="0" w:color="auto"/>
        <w:bottom w:val="none" w:sz="0" w:space="0" w:color="auto"/>
        <w:right w:val="none" w:sz="0" w:space="0" w:color="auto"/>
      </w:divBdr>
    </w:div>
    <w:div w:id="1776055664">
      <w:marLeft w:val="0"/>
      <w:marRight w:val="0"/>
      <w:marTop w:val="0"/>
      <w:marBottom w:val="0"/>
      <w:divBdr>
        <w:top w:val="none" w:sz="0" w:space="0" w:color="auto"/>
        <w:left w:val="none" w:sz="0" w:space="0" w:color="auto"/>
        <w:bottom w:val="none" w:sz="0" w:space="0" w:color="auto"/>
        <w:right w:val="none" w:sz="0" w:space="0" w:color="auto"/>
      </w:divBdr>
    </w:div>
    <w:div w:id="1776055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2852-0294-4793-90CF-94B99571C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504</Words>
  <Characters>3605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Kalite</dc:creator>
  <cp:keywords/>
  <dc:description/>
  <cp:lastModifiedBy>DELL</cp:lastModifiedBy>
  <cp:revision>27</cp:revision>
  <cp:lastPrinted>2024-06-26T06:58:00Z</cp:lastPrinted>
  <dcterms:created xsi:type="dcterms:W3CDTF">2024-03-04T13:32:00Z</dcterms:created>
  <dcterms:modified xsi:type="dcterms:W3CDTF">2024-07-18T06:40:00Z</dcterms:modified>
</cp:coreProperties>
</file>