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704" w:type="dxa"/>
        <w:tblLook w:val="04A0" w:firstRow="1" w:lastRow="0" w:firstColumn="1" w:lastColumn="0" w:noHBand="0" w:noVBand="1"/>
      </w:tblPr>
      <w:tblGrid>
        <w:gridCol w:w="9497"/>
      </w:tblGrid>
      <w:tr w:rsidR="00B556B9" w:rsidRPr="00B15502" w:rsidTr="00044101">
        <w:trPr>
          <w:trHeight w:val="8512"/>
        </w:trPr>
        <w:tc>
          <w:tcPr>
            <w:tcW w:w="9497" w:type="dxa"/>
          </w:tcPr>
          <w:p w:rsidR="00666F1D" w:rsidRPr="00B15502" w:rsidRDefault="00106AAE" w:rsidP="00A17D3E">
            <w:pPr>
              <w:spacing w:after="0"/>
              <w:ind w:left="0" w:firstLine="0"/>
              <w:jc w:val="both"/>
              <w:rPr>
                <w:b/>
                <w:color w:val="auto"/>
                <w:sz w:val="24"/>
                <w:szCs w:val="24"/>
              </w:rPr>
            </w:pPr>
            <w:r w:rsidRPr="00B15502">
              <w:rPr>
                <w:sz w:val="24"/>
                <w:szCs w:val="24"/>
              </w:rPr>
              <w:t xml:space="preserve"> </w:t>
            </w:r>
            <w:r w:rsidR="00B556B9" w:rsidRPr="00B15502">
              <w:rPr>
                <w:b/>
                <w:color w:val="auto"/>
                <w:sz w:val="24"/>
                <w:szCs w:val="24"/>
              </w:rPr>
              <w:t xml:space="preserve">1.AMAÇ: </w:t>
            </w:r>
          </w:p>
          <w:p w:rsidR="00B556B9" w:rsidRPr="00B15502" w:rsidRDefault="00B556B9" w:rsidP="00B15502">
            <w:pPr>
              <w:spacing w:after="0"/>
              <w:ind w:left="0" w:firstLine="0"/>
              <w:jc w:val="both"/>
              <w:rPr>
                <w:bCs/>
                <w:sz w:val="24"/>
                <w:szCs w:val="24"/>
                <w:lang w:val="en-AU"/>
              </w:rPr>
            </w:pPr>
            <w:r w:rsidRPr="00B15502">
              <w:rPr>
                <w:color w:val="auto"/>
                <w:sz w:val="24"/>
                <w:szCs w:val="24"/>
              </w:rPr>
              <w:t xml:space="preserve">Fakültemiz </w:t>
            </w:r>
            <w:r w:rsidRPr="00B15502">
              <w:rPr>
                <w:bCs/>
                <w:sz w:val="24"/>
                <w:szCs w:val="24"/>
                <w:lang w:val="en-AU"/>
              </w:rPr>
              <w:t>çalışanlarının karşılaştığı ve karşılaşacağı olası her türlü şiddet saldırı taciz vb.olaylarda çalışan güvenliğini sağlamak.</w:t>
            </w:r>
          </w:p>
          <w:p w:rsidR="00666F1D" w:rsidRPr="00B15502" w:rsidRDefault="00666F1D" w:rsidP="00B15502">
            <w:pPr>
              <w:spacing w:after="0"/>
              <w:ind w:left="0" w:firstLine="0"/>
              <w:jc w:val="both"/>
              <w:rPr>
                <w:color w:val="auto"/>
                <w:sz w:val="24"/>
                <w:szCs w:val="24"/>
              </w:rPr>
            </w:pPr>
          </w:p>
          <w:p w:rsidR="00666F1D" w:rsidRPr="00B15502" w:rsidRDefault="00B556B9" w:rsidP="00B15502">
            <w:pPr>
              <w:tabs>
                <w:tab w:val="left" w:pos="1843"/>
              </w:tabs>
              <w:spacing w:after="0"/>
              <w:ind w:left="142" w:hanging="142"/>
              <w:jc w:val="both"/>
              <w:rPr>
                <w:b/>
                <w:color w:val="auto"/>
                <w:sz w:val="24"/>
                <w:szCs w:val="24"/>
              </w:rPr>
            </w:pPr>
            <w:r w:rsidRPr="00B15502">
              <w:rPr>
                <w:b/>
                <w:color w:val="auto"/>
                <w:sz w:val="24"/>
                <w:szCs w:val="24"/>
              </w:rPr>
              <w:t>2. KAPSAM:</w:t>
            </w:r>
          </w:p>
          <w:p w:rsidR="00B556B9" w:rsidRPr="00B15502" w:rsidRDefault="00B556B9" w:rsidP="00B15502">
            <w:pPr>
              <w:tabs>
                <w:tab w:val="left" w:pos="1843"/>
              </w:tabs>
              <w:spacing w:after="0"/>
              <w:ind w:left="0" w:firstLine="0"/>
              <w:jc w:val="both"/>
              <w:rPr>
                <w:bCs/>
                <w:color w:val="202124"/>
                <w:sz w:val="24"/>
                <w:szCs w:val="24"/>
                <w:shd w:val="clear" w:color="auto" w:fill="FFFFFF"/>
                <w:lang w:val="en-AU"/>
              </w:rPr>
            </w:pPr>
            <w:r w:rsidRPr="00B15502">
              <w:rPr>
                <w:color w:val="auto"/>
                <w:sz w:val="24"/>
                <w:szCs w:val="24"/>
              </w:rPr>
              <w:t>Gazi Üniversitesi Diş Heki</w:t>
            </w:r>
            <w:r w:rsidR="00D35B54" w:rsidRPr="00B15502">
              <w:rPr>
                <w:color w:val="auto"/>
                <w:sz w:val="24"/>
                <w:szCs w:val="24"/>
              </w:rPr>
              <w:t>m</w:t>
            </w:r>
            <w:r w:rsidRPr="00B15502">
              <w:rPr>
                <w:color w:val="auto"/>
                <w:sz w:val="24"/>
                <w:szCs w:val="24"/>
              </w:rPr>
              <w:t>liği Fakültesi</w:t>
            </w:r>
            <w:r w:rsidRPr="00B15502">
              <w:rPr>
                <w:bCs/>
                <w:sz w:val="24"/>
                <w:szCs w:val="24"/>
                <w:lang w:val="en-AU"/>
              </w:rPr>
              <w:t xml:space="preserve"> çalışanlarının karşılaştığı ve karşılaşacağı olası her türlü şiddet</w:t>
            </w:r>
            <w:r w:rsidR="00B15502" w:rsidRPr="00B15502">
              <w:rPr>
                <w:bCs/>
                <w:sz w:val="24"/>
                <w:szCs w:val="24"/>
                <w:lang w:val="en-AU"/>
              </w:rPr>
              <w:t xml:space="preserve">, </w:t>
            </w:r>
            <w:r w:rsidRPr="00B15502">
              <w:rPr>
                <w:bCs/>
                <w:sz w:val="24"/>
                <w:szCs w:val="24"/>
                <w:lang w:val="en-AU"/>
              </w:rPr>
              <w:t>saldırı</w:t>
            </w:r>
            <w:r w:rsidR="00B15502" w:rsidRPr="00B15502">
              <w:rPr>
                <w:bCs/>
                <w:sz w:val="24"/>
                <w:szCs w:val="24"/>
                <w:lang w:val="en-AU"/>
              </w:rPr>
              <w:t xml:space="preserve">, </w:t>
            </w:r>
            <w:r w:rsidRPr="00B15502">
              <w:rPr>
                <w:bCs/>
                <w:sz w:val="24"/>
                <w:szCs w:val="24"/>
                <w:lang w:val="en-AU"/>
              </w:rPr>
              <w:t>taciz vb.olaylarda güvenlik personelinin en hızlı biçimde durumdan haberdar edilmesini, olay yerine yönlendirilmesini ve en hızlı biçimde</w:t>
            </w:r>
            <w:r w:rsidRPr="00B15502">
              <w:rPr>
                <w:sz w:val="24"/>
                <w:szCs w:val="24"/>
              </w:rPr>
              <w:t xml:space="preserve"> </w:t>
            </w:r>
            <w:r w:rsidRPr="00B15502">
              <w:rPr>
                <w:bCs/>
                <w:sz w:val="24"/>
                <w:szCs w:val="24"/>
                <w:lang w:val="en-AU"/>
              </w:rPr>
              <w:t>olaya müdahalesini sağlamak için yapılması gerekenleri kapsar.</w:t>
            </w:r>
            <w:r w:rsidRPr="00B15502">
              <w:rPr>
                <w:bCs/>
                <w:color w:val="202124"/>
                <w:sz w:val="24"/>
                <w:szCs w:val="24"/>
                <w:shd w:val="clear" w:color="auto" w:fill="FFFFFF"/>
                <w:lang w:val="en-AU"/>
              </w:rPr>
              <w:t xml:space="preserve"> </w:t>
            </w:r>
          </w:p>
          <w:p w:rsidR="00666F1D" w:rsidRPr="00B15502" w:rsidRDefault="00666F1D" w:rsidP="00B15502">
            <w:pPr>
              <w:tabs>
                <w:tab w:val="left" w:pos="1843"/>
              </w:tabs>
              <w:spacing w:after="0"/>
              <w:ind w:left="0" w:firstLine="0"/>
              <w:jc w:val="both"/>
              <w:rPr>
                <w:color w:val="auto"/>
                <w:sz w:val="24"/>
                <w:szCs w:val="24"/>
              </w:rPr>
            </w:pPr>
          </w:p>
          <w:p w:rsidR="00B556B9" w:rsidRPr="00B15502" w:rsidRDefault="00B556B9" w:rsidP="00B15502">
            <w:pPr>
              <w:tabs>
                <w:tab w:val="left" w:pos="426"/>
              </w:tabs>
              <w:spacing w:after="0"/>
              <w:ind w:left="0" w:firstLine="0"/>
              <w:jc w:val="both"/>
              <w:rPr>
                <w:b/>
                <w:color w:val="auto"/>
                <w:sz w:val="24"/>
                <w:szCs w:val="24"/>
              </w:rPr>
            </w:pPr>
            <w:r w:rsidRPr="00B15502">
              <w:rPr>
                <w:b/>
                <w:color w:val="auto"/>
                <w:sz w:val="24"/>
                <w:szCs w:val="24"/>
              </w:rPr>
              <w:t>3.TANIMLAR:</w:t>
            </w:r>
          </w:p>
          <w:p w:rsidR="00B556B9" w:rsidRPr="00B15502" w:rsidRDefault="00B556B9" w:rsidP="00B15502">
            <w:pPr>
              <w:tabs>
                <w:tab w:val="left" w:pos="1843"/>
              </w:tabs>
              <w:spacing w:after="0"/>
              <w:ind w:left="142" w:hanging="142"/>
              <w:jc w:val="both"/>
              <w:rPr>
                <w:sz w:val="24"/>
                <w:szCs w:val="24"/>
              </w:rPr>
            </w:pPr>
            <w:r w:rsidRPr="00B15502">
              <w:rPr>
                <w:color w:val="auto"/>
                <w:sz w:val="24"/>
                <w:szCs w:val="24"/>
              </w:rPr>
              <w:t xml:space="preserve">  </w:t>
            </w:r>
            <w:r w:rsidRPr="00B15502">
              <w:rPr>
                <w:bCs/>
                <w:sz w:val="24"/>
                <w:szCs w:val="24"/>
                <w:lang w:val="en-AU"/>
              </w:rPr>
              <w:t xml:space="preserve">BEYAZ KOD: </w:t>
            </w:r>
            <w:r w:rsidRPr="00B15502">
              <w:rPr>
                <w:color w:val="333333"/>
                <w:sz w:val="24"/>
                <w:szCs w:val="24"/>
                <w:shd w:val="clear" w:color="auto" w:fill="FFFFFF"/>
                <w:lang w:val="en-AU"/>
              </w:rPr>
              <w:t>Beyaz Kod, 663 sayılı Sağlık Bakanlığı ve Bağlı Kuruluşlarının Teşkilat ve Görevleri Hakkında Kanun Hükmünde Kararname’nin 54 üncü maddesi çerçevesinde sağlık hizmeti sunumu sırasında veya bu görevlerden dolayı personele karşı işlenen suçlar sebebiyle ceza hukuku kapsamında yürütülmekte olan işlemler ve davaların kayıt altına alındığı ve takibinin yapıldığı bir uygulamadır.</w:t>
            </w:r>
          </w:p>
          <w:p w:rsidR="00B556B9" w:rsidRPr="00B15502" w:rsidRDefault="00B556B9" w:rsidP="00B15502">
            <w:pPr>
              <w:tabs>
                <w:tab w:val="left" w:pos="426"/>
              </w:tabs>
              <w:spacing w:after="0"/>
              <w:ind w:left="142" w:hanging="142"/>
              <w:jc w:val="both"/>
              <w:rPr>
                <w:b/>
                <w:color w:val="auto"/>
                <w:sz w:val="24"/>
                <w:szCs w:val="24"/>
              </w:rPr>
            </w:pPr>
          </w:p>
          <w:p w:rsidR="00B556B9" w:rsidRPr="00B15502" w:rsidRDefault="00B556B9" w:rsidP="00B15502">
            <w:pPr>
              <w:tabs>
                <w:tab w:val="left" w:pos="426"/>
              </w:tabs>
              <w:spacing w:after="0"/>
              <w:ind w:left="0" w:firstLine="0"/>
              <w:jc w:val="both"/>
              <w:rPr>
                <w:b/>
                <w:color w:val="auto"/>
                <w:sz w:val="24"/>
                <w:szCs w:val="24"/>
              </w:rPr>
            </w:pPr>
            <w:r w:rsidRPr="00B15502">
              <w:rPr>
                <w:b/>
                <w:color w:val="auto"/>
                <w:sz w:val="24"/>
                <w:szCs w:val="24"/>
              </w:rPr>
              <w:t>4. SORUMLULAR:</w:t>
            </w:r>
          </w:p>
          <w:p w:rsidR="00B556B9" w:rsidRPr="000249B3" w:rsidRDefault="00B556B9" w:rsidP="000249B3">
            <w:pPr>
              <w:pStyle w:val="ListeParagraf"/>
              <w:numPr>
                <w:ilvl w:val="0"/>
                <w:numId w:val="14"/>
              </w:numPr>
              <w:tabs>
                <w:tab w:val="left" w:pos="426"/>
              </w:tabs>
              <w:spacing w:after="0"/>
              <w:jc w:val="both"/>
              <w:rPr>
                <w:color w:val="auto"/>
                <w:sz w:val="24"/>
                <w:szCs w:val="24"/>
              </w:rPr>
            </w:pPr>
            <w:r w:rsidRPr="000249B3">
              <w:rPr>
                <w:color w:val="auto"/>
                <w:sz w:val="24"/>
                <w:szCs w:val="24"/>
              </w:rPr>
              <w:t>Güvenlik Görevlisi</w:t>
            </w:r>
          </w:p>
          <w:p w:rsidR="00B556B9" w:rsidRPr="000249B3" w:rsidRDefault="00B556B9" w:rsidP="000249B3">
            <w:pPr>
              <w:pStyle w:val="ListeParagraf"/>
              <w:numPr>
                <w:ilvl w:val="0"/>
                <w:numId w:val="14"/>
              </w:numPr>
              <w:tabs>
                <w:tab w:val="left" w:pos="426"/>
              </w:tabs>
              <w:spacing w:after="0"/>
              <w:jc w:val="both"/>
              <w:rPr>
                <w:color w:val="auto"/>
                <w:sz w:val="24"/>
                <w:szCs w:val="24"/>
              </w:rPr>
            </w:pPr>
            <w:r w:rsidRPr="000249B3">
              <w:rPr>
                <w:color w:val="auto"/>
                <w:sz w:val="24"/>
                <w:szCs w:val="24"/>
              </w:rPr>
              <w:t>Fakülte Sekreteri</w:t>
            </w:r>
          </w:p>
          <w:p w:rsidR="00666F1D" w:rsidRPr="000249B3" w:rsidRDefault="00B556B9" w:rsidP="00912743">
            <w:pPr>
              <w:pStyle w:val="ListeParagraf"/>
              <w:numPr>
                <w:ilvl w:val="0"/>
                <w:numId w:val="14"/>
              </w:numPr>
              <w:spacing w:after="0"/>
              <w:jc w:val="both"/>
              <w:rPr>
                <w:sz w:val="24"/>
                <w:szCs w:val="24"/>
              </w:rPr>
            </w:pPr>
            <w:r w:rsidRPr="000249B3">
              <w:rPr>
                <w:sz w:val="24"/>
                <w:szCs w:val="24"/>
              </w:rPr>
              <w:t>Dekan</w:t>
            </w:r>
          </w:p>
          <w:p w:rsidR="00666F1D" w:rsidRPr="00B15502" w:rsidRDefault="00666F1D" w:rsidP="00B15502">
            <w:pPr>
              <w:spacing w:after="0"/>
              <w:jc w:val="both"/>
              <w:rPr>
                <w:sz w:val="24"/>
                <w:szCs w:val="24"/>
                <w:lang w:val="en-AU"/>
              </w:rPr>
            </w:pPr>
          </w:p>
          <w:p w:rsidR="00B556B9" w:rsidRPr="00B15502" w:rsidRDefault="00FC4475" w:rsidP="00B15502">
            <w:pPr>
              <w:spacing w:after="0"/>
              <w:ind w:left="567" w:hanging="567"/>
              <w:jc w:val="both"/>
              <w:rPr>
                <w:b/>
                <w:color w:val="auto"/>
                <w:sz w:val="24"/>
                <w:szCs w:val="24"/>
              </w:rPr>
            </w:pPr>
            <w:r>
              <w:rPr>
                <w:b/>
                <w:color w:val="auto"/>
                <w:sz w:val="24"/>
                <w:szCs w:val="24"/>
              </w:rPr>
              <w:t>5</w:t>
            </w:r>
            <w:r w:rsidR="00B556B9" w:rsidRPr="00B15502">
              <w:rPr>
                <w:b/>
                <w:color w:val="auto"/>
                <w:sz w:val="24"/>
                <w:szCs w:val="24"/>
              </w:rPr>
              <w:t>. UYGULAMA:</w:t>
            </w:r>
          </w:p>
          <w:p w:rsidR="00B556B9" w:rsidRPr="00FC4475" w:rsidRDefault="00B556B9" w:rsidP="00FC4475">
            <w:pPr>
              <w:pStyle w:val="ListeParagraf"/>
              <w:numPr>
                <w:ilvl w:val="1"/>
                <w:numId w:val="13"/>
              </w:numPr>
              <w:spacing w:after="0"/>
              <w:ind w:left="466" w:hanging="466"/>
              <w:jc w:val="both"/>
              <w:rPr>
                <w:sz w:val="24"/>
                <w:szCs w:val="24"/>
              </w:rPr>
            </w:pPr>
            <w:r w:rsidRPr="00FC4475">
              <w:rPr>
                <w:bCs/>
                <w:sz w:val="24"/>
                <w:szCs w:val="24"/>
                <w:lang w:val="en-AU"/>
              </w:rPr>
              <w:t>Fakültede oluşabilecek olası</w:t>
            </w:r>
            <w:r w:rsidRPr="00FC4475">
              <w:rPr>
                <w:sz w:val="24"/>
                <w:szCs w:val="24"/>
              </w:rPr>
              <w:t xml:space="preserve"> </w:t>
            </w:r>
            <w:r w:rsidRPr="00FC4475">
              <w:rPr>
                <w:bCs/>
                <w:sz w:val="24"/>
                <w:szCs w:val="24"/>
                <w:lang w:val="en-AU"/>
              </w:rPr>
              <w:t>bir saldırı ya da şiddet olayında, olayı gören veya olaya maruz kalan kişi tarafından, olay yeri belirt</w:t>
            </w:r>
            <w:r w:rsidR="006D3646" w:rsidRPr="00FC4475">
              <w:rPr>
                <w:bCs/>
                <w:sz w:val="24"/>
                <w:szCs w:val="24"/>
                <w:lang w:val="en-AU"/>
              </w:rPr>
              <w:t>ilerek, 1111 dahili telefondan g</w:t>
            </w:r>
            <w:r w:rsidRPr="00FC4475">
              <w:rPr>
                <w:bCs/>
                <w:sz w:val="24"/>
                <w:szCs w:val="24"/>
                <w:lang w:val="en-AU"/>
              </w:rPr>
              <w:t>üvenlik personeli aranarak BEYAZ KOD acil uyarısı verilir.</w:t>
            </w:r>
          </w:p>
          <w:p w:rsidR="00B556B9" w:rsidRPr="00FC4475" w:rsidRDefault="00B556B9" w:rsidP="00FC4475">
            <w:pPr>
              <w:pStyle w:val="ListeParagraf"/>
              <w:numPr>
                <w:ilvl w:val="1"/>
                <w:numId w:val="13"/>
              </w:numPr>
              <w:spacing w:after="0"/>
              <w:ind w:left="466" w:hanging="466"/>
              <w:jc w:val="both"/>
              <w:rPr>
                <w:sz w:val="24"/>
                <w:szCs w:val="24"/>
                <w:lang w:val="en-AU"/>
              </w:rPr>
            </w:pPr>
            <w:r w:rsidRPr="00FC4475">
              <w:rPr>
                <w:sz w:val="24"/>
                <w:szCs w:val="24"/>
                <w:lang w:val="en-AU"/>
              </w:rPr>
              <w:t>Kurumda bulunan güvenlik görevlisi olay yerine hemen gider.</w:t>
            </w:r>
          </w:p>
          <w:p w:rsidR="00B556B9" w:rsidRPr="00B15502" w:rsidRDefault="00B556B9" w:rsidP="00FC4475">
            <w:pPr>
              <w:numPr>
                <w:ilvl w:val="1"/>
                <w:numId w:val="13"/>
              </w:numPr>
              <w:spacing w:after="0"/>
              <w:ind w:left="466" w:hanging="466"/>
              <w:jc w:val="both"/>
              <w:rPr>
                <w:sz w:val="24"/>
                <w:szCs w:val="24"/>
                <w:lang w:val="en-AU"/>
              </w:rPr>
            </w:pPr>
            <w:r w:rsidRPr="00B15502">
              <w:rPr>
                <w:sz w:val="24"/>
                <w:szCs w:val="24"/>
                <w:lang w:val="en-AU"/>
              </w:rPr>
              <w:t>Güvenlik görevlilerince olaya sebebiyet veren kişiler tespit edilerek saldırı devam ediyorsa saldırgan etkisiz hale getirilir ve olay yerinden uzaklaştırılır.</w:t>
            </w:r>
          </w:p>
          <w:p w:rsidR="00B556B9" w:rsidRPr="00B15502" w:rsidRDefault="00B556B9" w:rsidP="00FC4475">
            <w:pPr>
              <w:numPr>
                <w:ilvl w:val="1"/>
                <w:numId w:val="13"/>
              </w:numPr>
              <w:spacing w:after="0"/>
              <w:ind w:left="466" w:hanging="466"/>
              <w:jc w:val="both"/>
              <w:rPr>
                <w:sz w:val="24"/>
                <w:szCs w:val="24"/>
                <w:lang w:val="en-AU"/>
              </w:rPr>
            </w:pPr>
            <w:r w:rsidRPr="00B15502">
              <w:rPr>
                <w:sz w:val="24"/>
                <w:szCs w:val="24"/>
                <w:lang w:val="en-AU"/>
              </w:rPr>
              <w:t>Güvenlik görevlilerince saldırgana başka türlü hakim olunamıyorsa, olayda yaralama varsa veya kaçmasını engellemek için gerekli önlemleri alır.</w:t>
            </w:r>
          </w:p>
          <w:p w:rsidR="00B556B9" w:rsidRPr="00B15502" w:rsidRDefault="00B556B9" w:rsidP="00FC4475">
            <w:pPr>
              <w:numPr>
                <w:ilvl w:val="1"/>
                <w:numId w:val="13"/>
              </w:numPr>
              <w:spacing w:after="0"/>
              <w:ind w:left="567" w:hanging="567"/>
              <w:jc w:val="both"/>
              <w:rPr>
                <w:sz w:val="24"/>
                <w:szCs w:val="24"/>
                <w:lang w:val="en-AU"/>
              </w:rPr>
            </w:pPr>
            <w:r w:rsidRPr="00B15502">
              <w:rPr>
                <w:sz w:val="24"/>
                <w:szCs w:val="24"/>
                <w:lang w:val="en-AU"/>
              </w:rPr>
              <w:lastRenderedPageBreak/>
              <w:t>Güvenlik görevlileri adli olaylarda olaya sebebiyet veren kişiler/tanıklar tespit edilerek süratle kurum idari amiri</w:t>
            </w:r>
            <w:r w:rsidR="00616305" w:rsidRPr="00B15502">
              <w:rPr>
                <w:sz w:val="24"/>
                <w:szCs w:val="24"/>
                <w:lang w:val="en-AU"/>
              </w:rPr>
              <w:t>nin bilgisi dahilinde k</w:t>
            </w:r>
            <w:r w:rsidRPr="00B15502">
              <w:rPr>
                <w:sz w:val="24"/>
                <w:szCs w:val="24"/>
                <w:lang w:val="en-AU"/>
              </w:rPr>
              <w:t>olluk kuvvetlerine haber verilerek ekip istenir. Olay yerine gelen polise ilgili kişi teslim edilir.</w:t>
            </w:r>
          </w:p>
          <w:p w:rsidR="00B556B9" w:rsidRPr="00B15502" w:rsidRDefault="00B556B9" w:rsidP="00FC4475">
            <w:pPr>
              <w:numPr>
                <w:ilvl w:val="1"/>
                <w:numId w:val="13"/>
              </w:numPr>
              <w:spacing w:after="0"/>
              <w:ind w:left="567" w:hanging="567"/>
              <w:jc w:val="both"/>
              <w:rPr>
                <w:sz w:val="24"/>
                <w:szCs w:val="24"/>
                <w:lang w:val="en-AU"/>
              </w:rPr>
            </w:pPr>
            <w:r w:rsidRPr="00B15502">
              <w:rPr>
                <w:sz w:val="24"/>
                <w:szCs w:val="24"/>
                <w:lang w:val="en-AU"/>
              </w:rPr>
              <w:t xml:space="preserve">Güvenlik görevlisi bölgedeki suç aletlerinin dokunulmadan muhafaza eder, bölgeyi gerekli ise güvenlik şeridi ile çembere alır ve oradaki güvenliği artırarak en iyi şekilde koruma sağlar. </w:t>
            </w:r>
          </w:p>
          <w:p w:rsidR="00B556B9" w:rsidRPr="00B15502" w:rsidRDefault="00B556B9" w:rsidP="00FC4475">
            <w:pPr>
              <w:numPr>
                <w:ilvl w:val="1"/>
                <w:numId w:val="13"/>
              </w:numPr>
              <w:spacing w:after="0"/>
              <w:ind w:left="567" w:hanging="567"/>
              <w:jc w:val="both"/>
              <w:rPr>
                <w:sz w:val="24"/>
                <w:szCs w:val="24"/>
                <w:lang w:val="en-AU"/>
              </w:rPr>
            </w:pPr>
            <w:r w:rsidRPr="00B15502">
              <w:rPr>
                <w:sz w:val="24"/>
                <w:szCs w:val="24"/>
                <w:lang w:val="en-AU"/>
              </w:rPr>
              <w:t xml:space="preserve">Güvenlik görevlisi genel kolluk kuvvetleri bölgeye intikal ettikten sonra kolluk kuvvetlerine yardımcı olur, olayları ilgili kişilere gördüğü kadarıyla aktarır, </w:t>
            </w:r>
            <w:r w:rsidR="00616305" w:rsidRPr="00B15502">
              <w:rPr>
                <w:sz w:val="24"/>
                <w:szCs w:val="24"/>
                <w:lang w:val="en-AU"/>
              </w:rPr>
              <w:t xml:space="preserve"> </w:t>
            </w:r>
            <w:r w:rsidRPr="00B15502">
              <w:rPr>
                <w:sz w:val="24"/>
                <w:szCs w:val="24"/>
                <w:lang w:val="en-AU"/>
              </w:rPr>
              <w:t>gerekirse savcılıkta ifade verir ve şahitlik yapar.</w:t>
            </w:r>
          </w:p>
          <w:p w:rsidR="00B556B9" w:rsidRPr="008B5022" w:rsidRDefault="00B556B9" w:rsidP="00FC4475">
            <w:pPr>
              <w:numPr>
                <w:ilvl w:val="1"/>
                <w:numId w:val="13"/>
              </w:numPr>
              <w:spacing w:after="0"/>
              <w:ind w:left="567" w:hanging="567"/>
              <w:jc w:val="both"/>
              <w:rPr>
                <w:sz w:val="24"/>
                <w:szCs w:val="24"/>
                <w:lang w:val="en-AU"/>
              </w:rPr>
            </w:pPr>
            <w:r w:rsidRPr="008B5022">
              <w:rPr>
                <w:sz w:val="24"/>
                <w:szCs w:val="24"/>
                <w:lang w:val="en-AU"/>
              </w:rPr>
              <w:t xml:space="preserve">Güvenlik görevlilerince Beyaz Kod Olay Tutanağı </w:t>
            </w:r>
            <w:r w:rsidR="00FC4475" w:rsidRPr="008B5022">
              <w:rPr>
                <w:sz w:val="24"/>
                <w:szCs w:val="24"/>
                <w:lang w:val="en-AU"/>
              </w:rPr>
              <w:t>doldurulur</w:t>
            </w:r>
            <w:r w:rsidR="00616305" w:rsidRPr="008B5022">
              <w:rPr>
                <w:sz w:val="24"/>
                <w:szCs w:val="24"/>
                <w:lang w:val="en-AU"/>
              </w:rPr>
              <w:t xml:space="preserve">. </w:t>
            </w:r>
            <w:r w:rsidR="00FC4475" w:rsidRPr="008B5022">
              <w:rPr>
                <w:sz w:val="24"/>
                <w:szCs w:val="24"/>
                <w:lang w:val="en-AU"/>
              </w:rPr>
              <w:t xml:space="preserve">Bir nüshası </w:t>
            </w:r>
            <w:r w:rsidR="008B5022" w:rsidRPr="008B5022">
              <w:rPr>
                <w:sz w:val="24"/>
                <w:szCs w:val="24"/>
                <w:lang w:val="en-AU"/>
              </w:rPr>
              <w:t xml:space="preserve">Kalite Yönetim Birimine </w:t>
            </w:r>
            <w:r w:rsidRPr="008B5022">
              <w:rPr>
                <w:sz w:val="24"/>
                <w:szCs w:val="24"/>
                <w:lang w:val="en-AU"/>
              </w:rPr>
              <w:t>verilir, bir nü</w:t>
            </w:r>
            <w:r w:rsidR="008B5022" w:rsidRPr="008B5022">
              <w:rPr>
                <w:sz w:val="24"/>
                <w:szCs w:val="24"/>
                <w:lang w:val="en-AU"/>
              </w:rPr>
              <w:t xml:space="preserve">shası da </w:t>
            </w:r>
            <w:r w:rsidR="00616305" w:rsidRPr="008B5022">
              <w:rPr>
                <w:sz w:val="24"/>
                <w:szCs w:val="24"/>
                <w:lang w:val="en-AU"/>
              </w:rPr>
              <w:t xml:space="preserve">güvenlik </w:t>
            </w:r>
            <w:r w:rsidR="008B5022" w:rsidRPr="008B5022">
              <w:rPr>
                <w:sz w:val="24"/>
                <w:szCs w:val="24"/>
                <w:lang w:val="en-AU"/>
              </w:rPr>
              <w:t>amirliğinde saklanır.</w:t>
            </w:r>
            <w:r w:rsidRPr="008B5022">
              <w:rPr>
                <w:sz w:val="24"/>
                <w:szCs w:val="24"/>
                <w:lang w:val="en-AU"/>
              </w:rPr>
              <w:t>.</w:t>
            </w:r>
          </w:p>
          <w:p w:rsidR="00B556B9" w:rsidRPr="00B15502" w:rsidRDefault="00B556B9" w:rsidP="00FC4475">
            <w:pPr>
              <w:numPr>
                <w:ilvl w:val="1"/>
                <w:numId w:val="13"/>
              </w:numPr>
              <w:spacing w:after="0"/>
              <w:ind w:left="567" w:hanging="567"/>
              <w:jc w:val="both"/>
              <w:rPr>
                <w:sz w:val="24"/>
                <w:szCs w:val="24"/>
                <w:lang w:val="en-AU"/>
              </w:rPr>
            </w:pPr>
            <w:r w:rsidRPr="00B15502">
              <w:rPr>
                <w:sz w:val="24"/>
                <w:szCs w:val="24"/>
                <w:lang w:val="en-AU"/>
              </w:rPr>
              <w:t>Beyaz Kod Olay Tutanağı eksiksiz bir şekilde doldurulmalıdır.</w:t>
            </w:r>
          </w:p>
          <w:p w:rsidR="00B556B9" w:rsidRPr="00B15502" w:rsidRDefault="00B556B9" w:rsidP="00FC4475">
            <w:pPr>
              <w:numPr>
                <w:ilvl w:val="1"/>
                <w:numId w:val="13"/>
              </w:numPr>
              <w:spacing w:after="0"/>
              <w:ind w:left="567" w:hanging="567"/>
              <w:contextualSpacing/>
              <w:jc w:val="both"/>
              <w:rPr>
                <w:rFonts w:eastAsia="Calibri"/>
                <w:sz w:val="24"/>
                <w:szCs w:val="24"/>
              </w:rPr>
            </w:pPr>
            <w:r w:rsidRPr="00B15502">
              <w:rPr>
                <w:rFonts w:eastAsia="Calibri"/>
                <w:sz w:val="24"/>
                <w:szCs w:val="24"/>
              </w:rPr>
              <w:t>Bütün çalışanlara işe ilk başladıklarında ve sonraki dönemlerde yılda bir kez beyaz kod eğitimi verilir.</w:t>
            </w:r>
          </w:p>
          <w:p w:rsidR="00B556B9" w:rsidRPr="00B15502" w:rsidRDefault="00B556B9" w:rsidP="00FC4475">
            <w:pPr>
              <w:numPr>
                <w:ilvl w:val="1"/>
                <w:numId w:val="13"/>
              </w:numPr>
              <w:spacing w:after="0"/>
              <w:ind w:left="567" w:hanging="567"/>
              <w:contextualSpacing/>
              <w:jc w:val="both"/>
              <w:rPr>
                <w:rFonts w:eastAsia="Calibri"/>
                <w:sz w:val="24"/>
                <w:szCs w:val="24"/>
              </w:rPr>
            </w:pPr>
            <w:r w:rsidRPr="00B15502">
              <w:rPr>
                <w:rFonts w:eastAsia="Calibri"/>
                <w:sz w:val="24"/>
                <w:szCs w:val="24"/>
              </w:rPr>
              <w:t>Beyaz Kod Tatbikatı yılda en az 1 kere yapılır ve Kalite Yönetim Birimi tarafından tatbikat kayıtları tutulur.</w:t>
            </w:r>
          </w:p>
          <w:p w:rsidR="00B556B9" w:rsidRPr="00B15502" w:rsidRDefault="00B556B9" w:rsidP="00FC4475">
            <w:pPr>
              <w:numPr>
                <w:ilvl w:val="1"/>
                <w:numId w:val="13"/>
              </w:numPr>
              <w:spacing w:after="0"/>
              <w:ind w:left="567" w:hanging="567"/>
              <w:contextualSpacing/>
              <w:jc w:val="both"/>
              <w:rPr>
                <w:rFonts w:eastAsia="Calibri"/>
                <w:sz w:val="24"/>
                <w:szCs w:val="24"/>
              </w:rPr>
            </w:pPr>
            <w:r w:rsidRPr="008B5022">
              <w:rPr>
                <w:rFonts w:eastAsia="Calibri"/>
                <w:sz w:val="24"/>
                <w:szCs w:val="24"/>
              </w:rPr>
              <w:t>Gerçekleşen şiddet olayı yetkili kişi tarafından 113 numaralı telefonla Sağlık Bakanlığı “BEYAZ KOD” birimine bildirilir.</w:t>
            </w:r>
            <w:r w:rsidRPr="00B15502">
              <w:rPr>
                <w:rFonts w:eastAsia="Calibri"/>
                <w:sz w:val="24"/>
                <w:szCs w:val="24"/>
                <w:shd w:val="clear" w:color="auto" w:fill="FFFFFF"/>
              </w:rPr>
              <w:t xml:space="preserve"> Yetkili kişi tarafından internet ortamında </w:t>
            </w:r>
            <w:hyperlink r:id="rId8" w:history="1">
              <w:r w:rsidRPr="00B15502">
                <w:rPr>
                  <w:rFonts w:eastAsia="Calibri"/>
                  <w:color w:val="0000FF"/>
                  <w:sz w:val="24"/>
                  <w:szCs w:val="24"/>
                  <w:shd w:val="clear" w:color="auto" w:fill="FFFFFF"/>
                </w:rPr>
                <w:t>www.beyazkod.saglik.gov.tr</w:t>
              </w:r>
            </w:hyperlink>
            <w:r w:rsidRPr="00B15502">
              <w:rPr>
                <w:rFonts w:eastAsia="Calibri"/>
                <w:sz w:val="24"/>
                <w:szCs w:val="24"/>
                <w:shd w:val="clear" w:color="auto" w:fill="FFFFFF"/>
              </w:rPr>
              <w:t xml:space="preserve"> adresinde bulunan Beyaz Kod Bildirim Formunu doldurur, olayı aynı zamanda Rektörlük Hukuk Müşavirliğine de bildirir.</w:t>
            </w:r>
          </w:p>
          <w:p w:rsidR="00B556B9" w:rsidRPr="00B15502" w:rsidRDefault="00B556B9" w:rsidP="00FC4475">
            <w:pPr>
              <w:numPr>
                <w:ilvl w:val="1"/>
                <w:numId w:val="13"/>
              </w:numPr>
              <w:spacing w:after="0"/>
              <w:ind w:left="567" w:hanging="567"/>
              <w:contextualSpacing/>
              <w:jc w:val="both"/>
              <w:rPr>
                <w:rFonts w:eastAsia="Calibri"/>
                <w:sz w:val="24"/>
                <w:szCs w:val="24"/>
              </w:rPr>
            </w:pPr>
            <w:r w:rsidRPr="00B15502">
              <w:rPr>
                <w:rFonts w:eastAsia="Calibri"/>
                <w:sz w:val="24"/>
                <w:szCs w:val="24"/>
                <w:shd w:val="clear" w:color="auto" w:fill="FFFFFF"/>
              </w:rPr>
              <w:t>Şiddete uğrayan sağlık çalışanı isterse kendisi de “113” numaralı telefona doğrudan da bildirim yapılabilir. </w:t>
            </w:r>
          </w:p>
          <w:p w:rsidR="00B556B9" w:rsidRPr="00B15502" w:rsidRDefault="00B556B9" w:rsidP="00B15502">
            <w:pPr>
              <w:spacing w:after="0"/>
              <w:ind w:left="0" w:firstLine="0"/>
              <w:jc w:val="both"/>
              <w:rPr>
                <w:color w:val="auto"/>
                <w:sz w:val="24"/>
                <w:szCs w:val="24"/>
              </w:rPr>
            </w:pPr>
          </w:p>
          <w:p w:rsidR="00B556B9" w:rsidRPr="00B15502" w:rsidRDefault="00B556B9" w:rsidP="00B15502">
            <w:pPr>
              <w:spacing w:after="0"/>
              <w:ind w:left="142" w:right="283" w:hanging="142"/>
              <w:jc w:val="both"/>
              <w:rPr>
                <w:sz w:val="24"/>
                <w:szCs w:val="24"/>
              </w:rPr>
            </w:pPr>
          </w:p>
          <w:p w:rsidR="00FC4475" w:rsidRPr="00B15502" w:rsidRDefault="008B09B0" w:rsidP="00FC4475">
            <w:pPr>
              <w:tabs>
                <w:tab w:val="left" w:pos="426"/>
              </w:tabs>
              <w:spacing w:after="0"/>
              <w:ind w:left="0" w:firstLine="0"/>
              <w:jc w:val="both"/>
              <w:rPr>
                <w:b/>
                <w:color w:val="auto"/>
                <w:sz w:val="24"/>
                <w:szCs w:val="24"/>
              </w:rPr>
            </w:pPr>
            <w:r>
              <w:rPr>
                <w:b/>
                <w:color w:val="auto"/>
                <w:sz w:val="24"/>
                <w:szCs w:val="24"/>
              </w:rPr>
              <w:t>6</w:t>
            </w:r>
            <w:r w:rsidR="00FC4475" w:rsidRPr="00B15502">
              <w:rPr>
                <w:b/>
                <w:color w:val="auto"/>
                <w:sz w:val="24"/>
                <w:szCs w:val="24"/>
              </w:rPr>
              <w:t>.</w:t>
            </w:r>
            <w:r w:rsidR="008B5022">
              <w:rPr>
                <w:b/>
                <w:color w:val="auto"/>
                <w:sz w:val="24"/>
                <w:szCs w:val="24"/>
              </w:rPr>
              <w:t xml:space="preserve"> </w:t>
            </w:r>
            <w:r w:rsidR="00FC4475" w:rsidRPr="00B15502">
              <w:rPr>
                <w:b/>
                <w:color w:val="auto"/>
                <w:sz w:val="24"/>
                <w:szCs w:val="24"/>
              </w:rPr>
              <w:t>İLGİLİ DOKÜMANLAR:</w:t>
            </w:r>
          </w:p>
          <w:p w:rsidR="00FC4475" w:rsidRPr="00B15502" w:rsidRDefault="00FC4475" w:rsidP="00FC4475">
            <w:pPr>
              <w:spacing w:after="0"/>
              <w:jc w:val="both"/>
              <w:rPr>
                <w:sz w:val="24"/>
                <w:szCs w:val="24"/>
                <w:lang w:val="en-AU"/>
              </w:rPr>
            </w:pPr>
            <w:r w:rsidRPr="00B15502">
              <w:rPr>
                <w:sz w:val="24"/>
                <w:szCs w:val="24"/>
                <w:lang w:val="en-AU"/>
              </w:rPr>
              <w:t>Beyaz Kod Olay Tutanağı Formu</w:t>
            </w:r>
          </w:p>
          <w:p w:rsidR="00B556B9" w:rsidRPr="00B15502" w:rsidRDefault="00B556B9" w:rsidP="00B15502">
            <w:pPr>
              <w:spacing w:after="0"/>
              <w:ind w:left="0" w:firstLine="0"/>
              <w:jc w:val="both"/>
              <w:rPr>
                <w:sz w:val="24"/>
                <w:szCs w:val="24"/>
              </w:rPr>
            </w:pPr>
          </w:p>
        </w:tc>
      </w:tr>
    </w:tbl>
    <w:p w:rsidR="009F6827" w:rsidRPr="00B15502" w:rsidRDefault="009F6827" w:rsidP="00B15502">
      <w:pPr>
        <w:spacing w:after="0" w:line="240" w:lineRule="auto"/>
        <w:ind w:left="0" w:firstLine="0"/>
        <w:jc w:val="both"/>
        <w:rPr>
          <w:sz w:val="24"/>
          <w:szCs w:val="24"/>
        </w:rPr>
      </w:pPr>
    </w:p>
    <w:sectPr w:rsidR="009F6827" w:rsidRPr="00B15502" w:rsidSect="00A17D3E">
      <w:headerReference w:type="even" r:id="rId9"/>
      <w:headerReference w:type="default" r:id="rId10"/>
      <w:footerReference w:type="even" r:id="rId11"/>
      <w:footerReference w:type="default" r:id="rId12"/>
      <w:headerReference w:type="first" r:id="rId13"/>
      <w:footerReference w:type="first" r:id="rId14"/>
      <w:pgSz w:w="12240" w:h="15840"/>
      <w:pgMar w:top="276" w:right="585" w:bottom="714" w:left="566" w:header="1417" w:footer="1417" w:gutter="0"/>
      <w:cols w:space="708"/>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8F8" w:rsidRDefault="00B708F8" w:rsidP="00AE6196">
      <w:pPr>
        <w:spacing w:after="0" w:line="240" w:lineRule="auto"/>
      </w:pPr>
      <w:r>
        <w:separator/>
      </w:r>
    </w:p>
  </w:endnote>
  <w:endnote w:type="continuationSeparator" w:id="0">
    <w:p w:rsidR="00B708F8" w:rsidRDefault="00B708F8" w:rsidP="00AE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E9" w:rsidRDefault="00241BE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96" w:rsidRDefault="00AE6196">
    <w:pPr>
      <w:pStyle w:val="AltBilgi"/>
    </w:pPr>
  </w:p>
  <w:tbl>
    <w:tblPr>
      <w:tblStyle w:val="TabloKlavuzu"/>
      <w:tblW w:w="9454" w:type="dxa"/>
      <w:tblInd w:w="704" w:type="dxa"/>
      <w:tblLook w:val="04A0" w:firstRow="1" w:lastRow="0" w:firstColumn="1" w:lastColumn="0" w:noHBand="0" w:noVBand="1"/>
    </w:tblPr>
    <w:tblGrid>
      <w:gridCol w:w="4777"/>
      <w:gridCol w:w="4677"/>
    </w:tblGrid>
    <w:tr w:rsidR="00896BBD" w:rsidRPr="009049AF" w:rsidTr="00896BBD">
      <w:trPr>
        <w:trHeight w:val="244"/>
      </w:trPr>
      <w:tc>
        <w:tcPr>
          <w:tcW w:w="4777" w:type="dxa"/>
        </w:tcPr>
        <w:p w:rsidR="00896BBD" w:rsidRPr="00896BBD" w:rsidRDefault="00896BBD" w:rsidP="00896BBD">
          <w:pPr>
            <w:spacing w:after="0"/>
            <w:jc w:val="center"/>
            <w:rPr>
              <w:sz w:val="24"/>
              <w:szCs w:val="24"/>
            </w:rPr>
          </w:pPr>
          <w:r w:rsidRPr="00896BBD">
            <w:rPr>
              <w:sz w:val="24"/>
              <w:szCs w:val="24"/>
            </w:rPr>
            <w:t>HAZIRLAYAN</w:t>
          </w:r>
        </w:p>
        <w:p w:rsidR="00896BBD" w:rsidRPr="00896BBD" w:rsidRDefault="00896BBD" w:rsidP="00896BBD">
          <w:pPr>
            <w:spacing w:after="0"/>
            <w:jc w:val="center"/>
            <w:rPr>
              <w:sz w:val="24"/>
              <w:szCs w:val="24"/>
              <w:lang w:val="en-AU"/>
            </w:rPr>
          </w:pPr>
          <w:r w:rsidRPr="00896BBD">
            <w:rPr>
              <w:sz w:val="24"/>
              <w:szCs w:val="24"/>
            </w:rPr>
            <w:t>...../....../.........</w:t>
          </w:r>
        </w:p>
        <w:p w:rsidR="00896BBD" w:rsidRPr="00896BBD" w:rsidRDefault="00896BBD" w:rsidP="00896BBD">
          <w:pPr>
            <w:spacing w:after="0"/>
            <w:jc w:val="center"/>
            <w:rPr>
              <w:sz w:val="24"/>
              <w:szCs w:val="24"/>
              <w:lang w:val="en-US"/>
            </w:rPr>
          </w:pPr>
          <w:r w:rsidRPr="00896BBD">
            <w:rPr>
              <w:sz w:val="24"/>
              <w:szCs w:val="24"/>
            </w:rPr>
            <w:t xml:space="preserve">Adı Soyadı/Unvanı           </w:t>
          </w:r>
        </w:p>
        <w:p w:rsidR="00896BBD" w:rsidRPr="00896BBD" w:rsidRDefault="00896BBD" w:rsidP="00896BBD">
          <w:pPr>
            <w:spacing w:after="0"/>
            <w:jc w:val="center"/>
            <w:rPr>
              <w:b/>
              <w:sz w:val="24"/>
              <w:szCs w:val="24"/>
            </w:rPr>
          </w:pPr>
          <w:r w:rsidRPr="00896BBD">
            <w:rPr>
              <w:sz w:val="24"/>
              <w:szCs w:val="24"/>
            </w:rPr>
            <w:t xml:space="preserve">  İmza</w:t>
          </w:r>
          <w:bookmarkStart w:id="0" w:name="_GoBack"/>
          <w:bookmarkEnd w:id="0"/>
        </w:p>
        <w:p w:rsidR="00896BBD" w:rsidRPr="00896BBD" w:rsidRDefault="00896BBD" w:rsidP="00896BBD">
          <w:pPr>
            <w:pStyle w:val="AltBilgi"/>
            <w:jc w:val="center"/>
            <w:rPr>
              <w:b/>
              <w:sz w:val="24"/>
              <w:szCs w:val="24"/>
            </w:rPr>
          </w:pPr>
        </w:p>
      </w:tc>
      <w:tc>
        <w:tcPr>
          <w:tcW w:w="4677" w:type="dxa"/>
        </w:tcPr>
        <w:p w:rsidR="00896BBD" w:rsidRPr="00896BBD" w:rsidRDefault="00896BBD" w:rsidP="00896BBD">
          <w:pPr>
            <w:spacing w:after="0"/>
            <w:jc w:val="center"/>
            <w:rPr>
              <w:sz w:val="24"/>
              <w:szCs w:val="24"/>
            </w:rPr>
          </w:pPr>
          <w:r w:rsidRPr="00896BBD">
            <w:rPr>
              <w:sz w:val="24"/>
              <w:szCs w:val="24"/>
            </w:rPr>
            <w:t>ONAYLAYAN</w:t>
          </w:r>
        </w:p>
        <w:p w:rsidR="00896BBD" w:rsidRPr="00896BBD" w:rsidRDefault="00896BBD" w:rsidP="00896BBD">
          <w:pPr>
            <w:spacing w:after="0"/>
            <w:jc w:val="center"/>
            <w:rPr>
              <w:sz w:val="24"/>
              <w:szCs w:val="24"/>
            </w:rPr>
          </w:pPr>
          <w:r w:rsidRPr="00896BBD">
            <w:rPr>
              <w:sz w:val="24"/>
              <w:szCs w:val="24"/>
            </w:rPr>
            <w:t>...../....../.........</w:t>
          </w:r>
        </w:p>
        <w:p w:rsidR="00896BBD" w:rsidRPr="00896BBD" w:rsidRDefault="00896BBD" w:rsidP="00896BBD">
          <w:pPr>
            <w:spacing w:after="0"/>
            <w:jc w:val="center"/>
            <w:rPr>
              <w:sz w:val="24"/>
              <w:szCs w:val="24"/>
            </w:rPr>
          </w:pPr>
          <w:r w:rsidRPr="00896BBD">
            <w:rPr>
              <w:sz w:val="24"/>
              <w:szCs w:val="24"/>
            </w:rPr>
            <w:t xml:space="preserve">Adı Soyadı/Unvanı            </w:t>
          </w:r>
        </w:p>
        <w:p w:rsidR="00896BBD" w:rsidRPr="00896BBD" w:rsidRDefault="00896BBD" w:rsidP="00896BBD">
          <w:pPr>
            <w:pStyle w:val="AltBilgi"/>
            <w:jc w:val="center"/>
            <w:rPr>
              <w:b/>
              <w:sz w:val="24"/>
              <w:szCs w:val="24"/>
            </w:rPr>
          </w:pPr>
          <w:r w:rsidRPr="00896BBD">
            <w:rPr>
              <w:sz w:val="24"/>
              <w:szCs w:val="24"/>
            </w:rPr>
            <w:t>İmza</w:t>
          </w:r>
        </w:p>
      </w:tc>
    </w:tr>
  </w:tbl>
  <w:p w:rsidR="00AE6196" w:rsidRDefault="00AE619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E9" w:rsidRDefault="00241BE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8F8" w:rsidRDefault="00B708F8" w:rsidP="00AE6196">
      <w:pPr>
        <w:spacing w:after="0" w:line="240" w:lineRule="auto"/>
      </w:pPr>
      <w:r>
        <w:separator/>
      </w:r>
    </w:p>
  </w:footnote>
  <w:footnote w:type="continuationSeparator" w:id="0">
    <w:p w:rsidR="00B708F8" w:rsidRDefault="00B708F8" w:rsidP="00AE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E9" w:rsidRDefault="00241BE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18" w:type="dxa"/>
      <w:tblInd w:w="704" w:type="dxa"/>
      <w:tblLook w:val="04A0" w:firstRow="1" w:lastRow="0" w:firstColumn="1" w:lastColumn="0" w:noHBand="0" w:noVBand="1"/>
    </w:tblPr>
    <w:tblGrid>
      <w:gridCol w:w="2125"/>
      <w:gridCol w:w="3681"/>
      <w:gridCol w:w="1982"/>
      <w:gridCol w:w="1730"/>
    </w:tblGrid>
    <w:tr w:rsidR="009F6827" w:rsidTr="00A17D3E">
      <w:trPr>
        <w:trHeight w:val="224"/>
      </w:trPr>
      <w:tc>
        <w:tcPr>
          <w:tcW w:w="2126" w:type="dxa"/>
          <w:vMerge w:val="restart"/>
          <w:tcBorders>
            <w:top w:val="single" w:sz="4" w:space="0" w:color="auto"/>
            <w:left w:val="single" w:sz="4" w:space="0" w:color="auto"/>
            <w:bottom w:val="single" w:sz="4" w:space="0" w:color="auto"/>
            <w:right w:val="single" w:sz="4" w:space="0" w:color="auto"/>
          </w:tcBorders>
          <w:hideMark/>
        </w:tcPr>
        <w:p w:rsidR="009F6827" w:rsidRDefault="009F6827" w:rsidP="009F6827">
          <w:pPr>
            <w:tabs>
              <w:tab w:val="center" w:pos="4536"/>
              <w:tab w:val="right" w:pos="9072"/>
            </w:tabs>
            <w:spacing w:after="0"/>
            <w:jc w:val="center"/>
            <w:rPr>
              <w:rFonts w:ascii="Arial" w:hAnsi="Arial" w:cs="Arial"/>
              <w:b/>
              <w:sz w:val="18"/>
            </w:rPr>
          </w:pPr>
          <w:r>
            <w:rPr>
              <w:rFonts w:ascii="Arial" w:hAnsi="Arial" w:cs="Arial"/>
              <w:b/>
              <w:noProof/>
              <w:sz w:val="18"/>
            </w:rPr>
            <w:drawing>
              <wp:inline distT="0" distB="0" distL="0" distR="0" wp14:anchorId="6FD68A58" wp14:editId="148651CD">
                <wp:extent cx="581025" cy="5810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04" cy="589904"/>
                        </a:xfrm>
                        <a:prstGeom prst="rect">
                          <a:avLst/>
                        </a:prstGeom>
                        <a:noFill/>
                        <a:ln>
                          <a:noFill/>
                        </a:ln>
                      </pic:spPr>
                    </pic:pic>
                  </a:graphicData>
                </a:graphic>
              </wp:inline>
            </w:drawing>
          </w:r>
        </w:p>
        <w:p w:rsidR="009F6827" w:rsidRPr="000B7AE6" w:rsidRDefault="009F6827" w:rsidP="009F6827">
          <w:pPr>
            <w:tabs>
              <w:tab w:val="center" w:pos="4536"/>
              <w:tab w:val="right" w:pos="9072"/>
            </w:tabs>
            <w:spacing w:after="0"/>
            <w:jc w:val="center"/>
            <w:rPr>
              <w:b/>
              <w:sz w:val="24"/>
              <w:szCs w:val="24"/>
            </w:rPr>
          </w:pPr>
          <w:r w:rsidRPr="000B7AE6">
            <w:rPr>
              <w:b/>
              <w:sz w:val="24"/>
              <w:szCs w:val="24"/>
            </w:rPr>
            <w:t>Diş Hekimliği Fakültesi</w:t>
          </w:r>
        </w:p>
      </w:tc>
      <w:tc>
        <w:tcPr>
          <w:tcW w:w="3686" w:type="dxa"/>
          <w:vMerge w:val="restart"/>
          <w:tcBorders>
            <w:top w:val="single" w:sz="4" w:space="0" w:color="auto"/>
            <w:left w:val="single" w:sz="4" w:space="0" w:color="auto"/>
            <w:bottom w:val="single" w:sz="4" w:space="0" w:color="auto"/>
            <w:right w:val="single" w:sz="4" w:space="0" w:color="auto"/>
          </w:tcBorders>
          <w:hideMark/>
        </w:tcPr>
        <w:p w:rsidR="009F6827" w:rsidRDefault="009F6827" w:rsidP="009F6827">
          <w:pPr>
            <w:spacing w:after="0"/>
            <w:jc w:val="center"/>
            <w:rPr>
              <w:b/>
              <w:sz w:val="28"/>
              <w:szCs w:val="28"/>
            </w:rPr>
          </w:pPr>
          <w:r>
            <w:rPr>
              <w:b/>
              <w:sz w:val="28"/>
              <w:szCs w:val="28"/>
            </w:rPr>
            <w:t>Beyaz Kod İşleyiş Pro</w:t>
          </w:r>
          <w:r w:rsidRPr="00DE5422">
            <w:rPr>
              <w:b/>
              <w:sz w:val="28"/>
              <w:szCs w:val="28"/>
            </w:rPr>
            <w:t>sedürü</w:t>
          </w:r>
        </w:p>
      </w:tc>
      <w:tc>
        <w:tcPr>
          <w:tcW w:w="1984" w:type="dxa"/>
          <w:tcBorders>
            <w:top w:val="single" w:sz="4" w:space="0" w:color="auto"/>
            <w:left w:val="single" w:sz="4" w:space="0" w:color="auto"/>
            <w:bottom w:val="single" w:sz="4" w:space="0" w:color="auto"/>
            <w:right w:val="single" w:sz="4" w:space="0" w:color="auto"/>
          </w:tcBorders>
          <w:vAlign w:val="center"/>
          <w:hideMark/>
        </w:tcPr>
        <w:p w:rsidR="009F6827" w:rsidRPr="00861747" w:rsidRDefault="009F6827" w:rsidP="009F6827">
          <w:pPr>
            <w:tabs>
              <w:tab w:val="center" w:pos="4536"/>
              <w:tab w:val="right" w:pos="9072"/>
            </w:tabs>
            <w:spacing w:after="0"/>
            <w:rPr>
              <w:b/>
              <w:sz w:val="24"/>
              <w:szCs w:val="24"/>
            </w:rPr>
          </w:pPr>
          <w:r w:rsidRPr="00861747">
            <w:rPr>
              <w:b/>
              <w:sz w:val="24"/>
              <w:szCs w:val="24"/>
            </w:rPr>
            <w:t xml:space="preserve">Doküman Kodu </w:t>
          </w:r>
        </w:p>
      </w:tc>
      <w:tc>
        <w:tcPr>
          <w:tcW w:w="1722" w:type="dxa"/>
          <w:tcBorders>
            <w:top w:val="single" w:sz="4" w:space="0" w:color="auto"/>
            <w:left w:val="single" w:sz="4" w:space="0" w:color="auto"/>
            <w:bottom w:val="single" w:sz="4" w:space="0" w:color="auto"/>
            <w:right w:val="single" w:sz="4" w:space="0" w:color="auto"/>
          </w:tcBorders>
          <w:vAlign w:val="center"/>
        </w:tcPr>
        <w:p w:rsidR="009F6827" w:rsidRPr="00861747" w:rsidRDefault="00293207" w:rsidP="009F6827">
          <w:pPr>
            <w:tabs>
              <w:tab w:val="center" w:pos="4536"/>
              <w:tab w:val="right" w:pos="9072"/>
            </w:tabs>
            <w:spacing w:after="0"/>
            <w:rPr>
              <w:b/>
              <w:sz w:val="24"/>
              <w:szCs w:val="24"/>
            </w:rPr>
          </w:pPr>
          <w:r>
            <w:rPr>
              <w:b/>
              <w:sz w:val="24"/>
              <w:szCs w:val="24"/>
            </w:rPr>
            <w:t>K.AD.PR.0053</w:t>
          </w:r>
        </w:p>
      </w:tc>
    </w:tr>
    <w:tr w:rsidR="009F6827" w:rsidTr="00A17D3E">
      <w:trPr>
        <w:trHeight w:val="260"/>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9F6827" w:rsidRDefault="009F6827" w:rsidP="009F6827">
          <w:pPr>
            <w:spacing w:after="0"/>
            <w:rPr>
              <w:rFonts w:ascii="Arial" w:hAnsi="Arial" w:cs="Arial"/>
              <w:b/>
              <w:sz w:val="1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F6827" w:rsidRDefault="009F6827" w:rsidP="009F6827">
          <w:pPr>
            <w:spacing w:after="0"/>
            <w:jc w:val="center"/>
            <w:rPr>
              <w:b/>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F6827" w:rsidRPr="00861747" w:rsidRDefault="009F6827" w:rsidP="009F6827">
          <w:pPr>
            <w:tabs>
              <w:tab w:val="center" w:pos="4536"/>
              <w:tab w:val="right" w:pos="9072"/>
            </w:tabs>
            <w:spacing w:after="0"/>
            <w:rPr>
              <w:b/>
              <w:sz w:val="24"/>
              <w:szCs w:val="24"/>
            </w:rPr>
          </w:pPr>
          <w:r w:rsidRPr="00861747">
            <w:rPr>
              <w:b/>
              <w:sz w:val="24"/>
              <w:szCs w:val="24"/>
            </w:rPr>
            <w:t xml:space="preserve">Yayın Tarihi </w:t>
          </w:r>
        </w:p>
      </w:tc>
      <w:tc>
        <w:tcPr>
          <w:tcW w:w="1722" w:type="dxa"/>
          <w:tcBorders>
            <w:top w:val="single" w:sz="4" w:space="0" w:color="auto"/>
            <w:left w:val="single" w:sz="4" w:space="0" w:color="auto"/>
            <w:bottom w:val="single" w:sz="4" w:space="0" w:color="auto"/>
            <w:right w:val="single" w:sz="4" w:space="0" w:color="auto"/>
          </w:tcBorders>
          <w:vAlign w:val="center"/>
        </w:tcPr>
        <w:p w:rsidR="009F6827" w:rsidRPr="00DE2AAE" w:rsidRDefault="00DE2AAE" w:rsidP="009F6827">
          <w:pPr>
            <w:tabs>
              <w:tab w:val="center" w:pos="4536"/>
              <w:tab w:val="right" w:pos="9072"/>
            </w:tabs>
            <w:spacing w:after="0"/>
            <w:rPr>
              <w:b/>
              <w:sz w:val="24"/>
              <w:szCs w:val="24"/>
            </w:rPr>
          </w:pPr>
          <w:r w:rsidRPr="00DE2AAE">
            <w:rPr>
              <w:b/>
              <w:sz w:val="24"/>
              <w:szCs w:val="24"/>
            </w:rPr>
            <w:t>07.02.2024</w:t>
          </w:r>
        </w:p>
      </w:tc>
    </w:tr>
    <w:tr w:rsidR="009F6827" w:rsidTr="00A17D3E">
      <w:trPr>
        <w:trHeight w:val="265"/>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9F6827" w:rsidRDefault="009F6827" w:rsidP="009F6827">
          <w:pPr>
            <w:spacing w:after="0"/>
            <w:rPr>
              <w:rFonts w:ascii="Arial" w:hAnsi="Arial" w:cs="Arial"/>
              <w:b/>
              <w:sz w:val="18"/>
            </w:rPr>
          </w:pP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9F6827" w:rsidRDefault="009F6827" w:rsidP="009F6827">
          <w:pPr>
            <w:tabs>
              <w:tab w:val="center" w:pos="4536"/>
              <w:tab w:val="right" w:pos="9072"/>
            </w:tabs>
            <w:spacing w:after="0"/>
            <w:ind w:left="0" w:firstLine="0"/>
            <w:rPr>
              <w:b/>
              <w:sz w:val="28"/>
              <w:szCs w:val="28"/>
            </w:rPr>
          </w:pPr>
          <w:r>
            <w:rPr>
              <w:b/>
              <w:sz w:val="28"/>
              <w:szCs w:val="28"/>
            </w:rPr>
            <w:t>SKS Kalite Yönetim Birimi</w:t>
          </w:r>
        </w:p>
      </w:tc>
      <w:tc>
        <w:tcPr>
          <w:tcW w:w="1984" w:type="dxa"/>
          <w:tcBorders>
            <w:top w:val="single" w:sz="4" w:space="0" w:color="auto"/>
            <w:left w:val="single" w:sz="4" w:space="0" w:color="auto"/>
            <w:bottom w:val="single" w:sz="4" w:space="0" w:color="auto"/>
            <w:right w:val="single" w:sz="4" w:space="0" w:color="auto"/>
          </w:tcBorders>
          <w:vAlign w:val="center"/>
          <w:hideMark/>
        </w:tcPr>
        <w:p w:rsidR="009F6827" w:rsidRPr="00861747" w:rsidRDefault="009F6827" w:rsidP="009F6827">
          <w:pPr>
            <w:tabs>
              <w:tab w:val="center" w:pos="4536"/>
              <w:tab w:val="right" w:pos="9072"/>
            </w:tabs>
            <w:spacing w:after="0"/>
            <w:rPr>
              <w:b/>
              <w:sz w:val="24"/>
              <w:szCs w:val="24"/>
            </w:rPr>
          </w:pPr>
          <w:r w:rsidRPr="00861747">
            <w:rPr>
              <w:b/>
              <w:sz w:val="24"/>
              <w:szCs w:val="24"/>
            </w:rPr>
            <w:t>Revizyon Tarihi</w:t>
          </w:r>
        </w:p>
      </w:tc>
      <w:tc>
        <w:tcPr>
          <w:tcW w:w="1722" w:type="dxa"/>
          <w:tcBorders>
            <w:top w:val="single" w:sz="4" w:space="0" w:color="auto"/>
            <w:left w:val="single" w:sz="4" w:space="0" w:color="auto"/>
            <w:bottom w:val="single" w:sz="4" w:space="0" w:color="auto"/>
            <w:right w:val="single" w:sz="4" w:space="0" w:color="auto"/>
          </w:tcBorders>
          <w:vAlign w:val="center"/>
        </w:tcPr>
        <w:p w:rsidR="009F6827" w:rsidRPr="00861747" w:rsidRDefault="009F6827" w:rsidP="009F6827">
          <w:pPr>
            <w:tabs>
              <w:tab w:val="center" w:pos="4536"/>
              <w:tab w:val="right" w:pos="9072"/>
            </w:tabs>
            <w:spacing w:after="0"/>
            <w:ind w:left="0" w:firstLine="0"/>
            <w:rPr>
              <w:b/>
              <w:sz w:val="24"/>
              <w:szCs w:val="24"/>
            </w:rPr>
          </w:pPr>
        </w:p>
      </w:tc>
    </w:tr>
    <w:tr w:rsidR="009F6827" w:rsidTr="00A17D3E">
      <w:trPr>
        <w:trHeight w:val="79"/>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9F6827" w:rsidRDefault="009F6827" w:rsidP="009F6827">
          <w:pPr>
            <w:spacing w:after="0"/>
            <w:rPr>
              <w:rFonts w:ascii="Arial" w:hAnsi="Arial" w:cs="Arial"/>
              <w:b/>
              <w:sz w:val="1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F6827" w:rsidRDefault="009F6827" w:rsidP="009F6827">
          <w:pPr>
            <w:spacing w:after="0"/>
            <w:rPr>
              <w:b/>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F6827" w:rsidRPr="00861747" w:rsidRDefault="009F6827" w:rsidP="009F6827">
          <w:pPr>
            <w:tabs>
              <w:tab w:val="center" w:pos="4536"/>
              <w:tab w:val="right" w:pos="9072"/>
            </w:tabs>
            <w:spacing w:after="0"/>
            <w:rPr>
              <w:b/>
              <w:sz w:val="24"/>
              <w:szCs w:val="24"/>
            </w:rPr>
          </w:pPr>
          <w:r w:rsidRPr="00861747">
            <w:rPr>
              <w:b/>
              <w:sz w:val="24"/>
              <w:szCs w:val="24"/>
            </w:rPr>
            <w:t>Revizyon No</w:t>
          </w:r>
        </w:p>
      </w:tc>
      <w:tc>
        <w:tcPr>
          <w:tcW w:w="1722" w:type="dxa"/>
          <w:tcBorders>
            <w:top w:val="single" w:sz="4" w:space="0" w:color="auto"/>
            <w:left w:val="single" w:sz="4" w:space="0" w:color="auto"/>
            <w:bottom w:val="single" w:sz="4" w:space="0" w:color="auto"/>
            <w:right w:val="single" w:sz="4" w:space="0" w:color="auto"/>
          </w:tcBorders>
          <w:vAlign w:val="center"/>
        </w:tcPr>
        <w:p w:rsidR="009F6827" w:rsidRPr="00861747" w:rsidRDefault="009F6827" w:rsidP="009F6827">
          <w:pPr>
            <w:tabs>
              <w:tab w:val="center" w:pos="4536"/>
              <w:tab w:val="right" w:pos="9072"/>
            </w:tabs>
            <w:spacing w:after="0"/>
            <w:ind w:left="0" w:firstLine="0"/>
            <w:rPr>
              <w:b/>
              <w:sz w:val="24"/>
              <w:szCs w:val="24"/>
            </w:rPr>
          </w:pPr>
        </w:p>
      </w:tc>
    </w:tr>
    <w:tr w:rsidR="009F6827" w:rsidTr="00A17D3E">
      <w:trPr>
        <w:trHeight w:val="9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9F6827" w:rsidRDefault="009F6827" w:rsidP="009F6827">
          <w:pPr>
            <w:spacing w:after="0"/>
            <w:rPr>
              <w:rFonts w:ascii="Arial" w:hAnsi="Arial" w:cs="Arial"/>
              <w:b/>
              <w:sz w:val="1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F6827" w:rsidRDefault="009F6827" w:rsidP="009F6827">
          <w:pPr>
            <w:spacing w:after="0"/>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9F6827" w:rsidRPr="00861747" w:rsidRDefault="009F6827" w:rsidP="009F6827">
          <w:pPr>
            <w:tabs>
              <w:tab w:val="center" w:pos="4536"/>
              <w:tab w:val="right" w:pos="9072"/>
            </w:tabs>
            <w:spacing w:after="0"/>
            <w:rPr>
              <w:b/>
              <w:sz w:val="24"/>
              <w:szCs w:val="24"/>
            </w:rPr>
          </w:pPr>
          <w:r w:rsidRPr="00861747">
            <w:rPr>
              <w:b/>
              <w:sz w:val="24"/>
              <w:szCs w:val="24"/>
            </w:rPr>
            <w:t>Sayfa No</w:t>
          </w:r>
        </w:p>
      </w:tc>
      <w:tc>
        <w:tcPr>
          <w:tcW w:w="1722" w:type="dxa"/>
          <w:tcBorders>
            <w:top w:val="single" w:sz="4" w:space="0" w:color="auto"/>
            <w:left w:val="single" w:sz="4" w:space="0" w:color="auto"/>
            <w:bottom w:val="single" w:sz="4" w:space="0" w:color="auto"/>
            <w:right w:val="single" w:sz="4" w:space="0" w:color="auto"/>
          </w:tcBorders>
          <w:vAlign w:val="center"/>
        </w:tcPr>
        <w:p w:rsidR="009F6827" w:rsidRPr="00861747" w:rsidRDefault="009F6827" w:rsidP="009F6827">
          <w:pPr>
            <w:tabs>
              <w:tab w:val="center" w:pos="4536"/>
              <w:tab w:val="right" w:pos="9072"/>
            </w:tabs>
            <w:spacing w:after="0"/>
            <w:rPr>
              <w:b/>
              <w:sz w:val="24"/>
              <w:szCs w:val="24"/>
            </w:rPr>
          </w:pPr>
          <w:r w:rsidRPr="00861747">
            <w:rPr>
              <w:b/>
              <w:bCs/>
              <w:sz w:val="24"/>
              <w:szCs w:val="24"/>
            </w:rPr>
            <w:fldChar w:fldCharType="begin"/>
          </w:r>
          <w:r w:rsidRPr="00861747">
            <w:rPr>
              <w:b/>
              <w:bCs/>
              <w:sz w:val="24"/>
              <w:szCs w:val="24"/>
            </w:rPr>
            <w:instrText>PAGE  \* Arabic  \* MERGEFORMAT</w:instrText>
          </w:r>
          <w:r w:rsidRPr="00861747">
            <w:rPr>
              <w:b/>
              <w:bCs/>
              <w:sz w:val="24"/>
              <w:szCs w:val="24"/>
            </w:rPr>
            <w:fldChar w:fldCharType="separate"/>
          </w:r>
          <w:r w:rsidR="00896BBD">
            <w:rPr>
              <w:b/>
              <w:bCs/>
              <w:noProof/>
              <w:sz w:val="24"/>
              <w:szCs w:val="24"/>
            </w:rPr>
            <w:t>1</w:t>
          </w:r>
          <w:r w:rsidRPr="00861747">
            <w:rPr>
              <w:b/>
              <w:bCs/>
              <w:sz w:val="24"/>
              <w:szCs w:val="24"/>
            </w:rPr>
            <w:fldChar w:fldCharType="end"/>
          </w:r>
          <w:r w:rsidRPr="00861747">
            <w:rPr>
              <w:b/>
              <w:sz w:val="24"/>
              <w:szCs w:val="24"/>
            </w:rPr>
            <w:t xml:space="preserve"> / </w:t>
          </w:r>
          <w:r w:rsidRPr="00861747">
            <w:rPr>
              <w:b/>
              <w:bCs/>
              <w:sz w:val="24"/>
              <w:szCs w:val="24"/>
            </w:rPr>
            <w:fldChar w:fldCharType="begin"/>
          </w:r>
          <w:r w:rsidRPr="00861747">
            <w:rPr>
              <w:b/>
              <w:bCs/>
              <w:sz w:val="24"/>
              <w:szCs w:val="24"/>
            </w:rPr>
            <w:instrText>NUMPAGES  \* Arabic  \* MERGEFORMAT</w:instrText>
          </w:r>
          <w:r w:rsidRPr="00861747">
            <w:rPr>
              <w:b/>
              <w:bCs/>
              <w:sz w:val="24"/>
              <w:szCs w:val="24"/>
            </w:rPr>
            <w:fldChar w:fldCharType="separate"/>
          </w:r>
          <w:r w:rsidR="00896BBD">
            <w:rPr>
              <w:b/>
              <w:bCs/>
              <w:noProof/>
              <w:sz w:val="24"/>
              <w:szCs w:val="24"/>
            </w:rPr>
            <w:t>2</w:t>
          </w:r>
          <w:r w:rsidRPr="00861747">
            <w:rPr>
              <w:b/>
              <w:bCs/>
              <w:sz w:val="24"/>
              <w:szCs w:val="24"/>
            </w:rPr>
            <w:fldChar w:fldCharType="end"/>
          </w:r>
        </w:p>
      </w:tc>
    </w:tr>
  </w:tbl>
  <w:p w:rsidR="009F6827" w:rsidRDefault="009F682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E9" w:rsidRDefault="00241BE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A22"/>
    <w:multiLevelType w:val="hybridMultilevel"/>
    <w:tmpl w:val="86864E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7C4512"/>
    <w:multiLevelType w:val="hybridMultilevel"/>
    <w:tmpl w:val="30CA4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CB4ACB"/>
    <w:multiLevelType w:val="hybridMultilevel"/>
    <w:tmpl w:val="154AF804"/>
    <w:lvl w:ilvl="0" w:tplc="EFC02C4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2025A52"/>
    <w:multiLevelType w:val="hybridMultilevel"/>
    <w:tmpl w:val="AFFCC6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1B0AA9"/>
    <w:multiLevelType w:val="hybridMultilevel"/>
    <w:tmpl w:val="A5B80C24"/>
    <w:lvl w:ilvl="0" w:tplc="A5287FD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2AC4627E"/>
    <w:multiLevelType w:val="multilevel"/>
    <w:tmpl w:val="D4ECEA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21227B3"/>
    <w:multiLevelType w:val="hybridMultilevel"/>
    <w:tmpl w:val="177E92E6"/>
    <w:lvl w:ilvl="0" w:tplc="2684FB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75B639D"/>
    <w:multiLevelType w:val="multilevel"/>
    <w:tmpl w:val="4454A50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92B570B"/>
    <w:multiLevelType w:val="multilevel"/>
    <w:tmpl w:val="89C8477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9B84984"/>
    <w:multiLevelType w:val="hybridMultilevel"/>
    <w:tmpl w:val="0B063204"/>
    <w:lvl w:ilvl="0" w:tplc="378671B2">
      <w:start w:val="3"/>
      <w:numFmt w:val="decimal"/>
      <w:pStyle w:val="Balk1"/>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20695EE">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A4A5306">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4205F14">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A2C83AC">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EEC8CE2">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78608F8">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711849E6">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9C0DC78">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0" w15:restartNumberingAfterBreak="0">
    <w:nsid w:val="56EA0A74"/>
    <w:multiLevelType w:val="multilevel"/>
    <w:tmpl w:val="50621776"/>
    <w:lvl w:ilvl="0">
      <w:start w:val="4"/>
      <w:numFmt w:val="decimal"/>
      <w:lvlText w:val="%1."/>
      <w:lvlJc w:val="left"/>
      <w:pPr>
        <w:ind w:left="1140" w:hanging="360"/>
      </w:pPr>
      <w:rPr>
        <w:rFonts w:hint="default"/>
      </w:rPr>
    </w:lvl>
    <w:lvl w:ilvl="1">
      <w:start w:val="1"/>
      <w:numFmt w:val="decimal"/>
      <w:isLgl/>
      <w:lvlText w:val="%1.%2"/>
      <w:lvlJc w:val="left"/>
      <w:pPr>
        <w:ind w:left="1140" w:hanging="360"/>
      </w:pPr>
      <w:rPr>
        <w:rFonts w:hint="default"/>
        <w:b/>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1" w15:restartNumberingAfterBreak="0">
    <w:nsid w:val="6D593AC1"/>
    <w:multiLevelType w:val="hybridMultilevel"/>
    <w:tmpl w:val="8892B2C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2" w15:restartNumberingAfterBreak="0">
    <w:nsid w:val="78326BBF"/>
    <w:multiLevelType w:val="multilevel"/>
    <w:tmpl w:val="54E66FD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9436214"/>
    <w:multiLevelType w:val="hybridMultilevel"/>
    <w:tmpl w:val="D64E08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1"/>
  </w:num>
  <w:num w:numId="6">
    <w:abstractNumId w:val="2"/>
  </w:num>
  <w:num w:numId="7">
    <w:abstractNumId w:val="13"/>
  </w:num>
  <w:num w:numId="8">
    <w:abstractNumId w:val="6"/>
  </w:num>
  <w:num w:numId="9">
    <w:abstractNumId w:val="11"/>
  </w:num>
  <w:num w:numId="10">
    <w:abstractNumId w:val="4"/>
  </w:num>
  <w:num w:numId="11">
    <w:abstractNumId w:val="10"/>
  </w:num>
  <w:num w:numId="12">
    <w:abstractNumId w:val="1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57"/>
    <w:rsid w:val="00000A63"/>
    <w:rsid w:val="000249B3"/>
    <w:rsid w:val="0003036C"/>
    <w:rsid w:val="00044101"/>
    <w:rsid w:val="00047CF3"/>
    <w:rsid w:val="00074734"/>
    <w:rsid w:val="000E74BD"/>
    <w:rsid w:val="00106AAE"/>
    <w:rsid w:val="001B4C9E"/>
    <w:rsid w:val="001D6B72"/>
    <w:rsid w:val="002026F3"/>
    <w:rsid w:val="00205A42"/>
    <w:rsid w:val="00221F05"/>
    <w:rsid w:val="00241BE9"/>
    <w:rsid w:val="002521EA"/>
    <w:rsid w:val="0026434C"/>
    <w:rsid w:val="00293207"/>
    <w:rsid w:val="00295628"/>
    <w:rsid w:val="002E388F"/>
    <w:rsid w:val="002F28E7"/>
    <w:rsid w:val="003039C4"/>
    <w:rsid w:val="00306AD8"/>
    <w:rsid w:val="00354B83"/>
    <w:rsid w:val="00356774"/>
    <w:rsid w:val="003D25BD"/>
    <w:rsid w:val="00471985"/>
    <w:rsid w:val="004758B5"/>
    <w:rsid w:val="00480984"/>
    <w:rsid w:val="00494CF7"/>
    <w:rsid w:val="004C2977"/>
    <w:rsid w:val="004D5D09"/>
    <w:rsid w:val="005155CB"/>
    <w:rsid w:val="005404FB"/>
    <w:rsid w:val="005723A4"/>
    <w:rsid w:val="005976D2"/>
    <w:rsid w:val="005D13A4"/>
    <w:rsid w:val="005D6A1F"/>
    <w:rsid w:val="006149C1"/>
    <w:rsid w:val="00616305"/>
    <w:rsid w:val="006342E5"/>
    <w:rsid w:val="00650986"/>
    <w:rsid w:val="0065325D"/>
    <w:rsid w:val="00666F1D"/>
    <w:rsid w:val="006806A7"/>
    <w:rsid w:val="00691C7C"/>
    <w:rsid w:val="006A5FA8"/>
    <w:rsid w:val="006C20A9"/>
    <w:rsid w:val="006D3646"/>
    <w:rsid w:val="007169C7"/>
    <w:rsid w:val="0073468B"/>
    <w:rsid w:val="00757F68"/>
    <w:rsid w:val="0079654F"/>
    <w:rsid w:val="00860567"/>
    <w:rsid w:val="00861E1D"/>
    <w:rsid w:val="00873E4C"/>
    <w:rsid w:val="00896BBD"/>
    <w:rsid w:val="008B09B0"/>
    <w:rsid w:val="008B5022"/>
    <w:rsid w:val="009116C6"/>
    <w:rsid w:val="00914552"/>
    <w:rsid w:val="00931357"/>
    <w:rsid w:val="00936332"/>
    <w:rsid w:val="00976B5B"/>
    <w:rsid w:val="00993451"/>
    <w:rsid w:val="009A4A2A"/>
    <w:rsid w:val="009E1088"/>
    <w:rsid w:val="009F6827"/>
    <w:rsid w:val="009F6D4F"/>
    <w:rsid w:val="00A17D3E"/>
    <w:rsid w:val="00A43B19"/>
    <w:rsid w:val="00AE20DC"/>
    <w:rsid w:val="00AE42E8"/>
    <w:rsid w:val="00AE6196"/>
    <w:rsid w:val="00B15502"/>
    <w:rsid w:val="00B537B1"/>
    <w:rsid w:val="00B556B9"/>
    <w:rsid w:val="00B708F8"/>
    <w:rsid w:val="00B967F5"/>
    <w:rsid w:val="00BB4381"/>
    <w:rsid w:val="00BD1284"/>
    <w:rsid w:val="00C07E97"/>
    <w:rsid w:val="00C21F8D"/>
    <w:rsid w:val="00C504E0"/>
    <w:rsid w:val="00C84A0C"/>
    <w:rsid w:val="00CC4A05"/>
    <w:rsid w:val="00D05A77"/>
    <w:rsid w:val="00D31F18"/>
    <w:rsid w:val="00D35B54"/>
    <w:rsid w:val="00D41FF4"/>
    <w:rsid w:val="00D82581"/>
    <w:rsid w:val="00DE2AAE"/>
    <w:rsid w:val="00E0529E"/>
    <w:rsid w:val="00E05C12"/>
    <w:rsid w:val="00E73E89"/>
    <w:rsid w:val="00E95F1B"/>
    <w:rsid w:val="00F6211A"/>
    <w:rsid w:val="00FC1120"/>
    <w:rsid w:val="00FC4475"/>
    <w:rsid w:val="00FD2A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30EEBE-A6AD-456D-87AB-3D49E382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7"/>
      <w:ind w:left="10" w:hanging="10"/>
    </w:pPr>
    <w:rPr>
      <w:rFonts w:ascii="Times New Roman" w:eastAsia="Times New Roman" w:hAnsi="Times New Roman" w:cs="Times New Roman"/>
      <w:color w:val="000000"/>
      <w:sz w:val="27"/>
    </w:rPr>
  </w:style>
  <w:style w:type="paragraph" w:styleId="Balk1">
    <w:name w:val="heading 1"/>
    <w:next w:val="Normal"/>
    <w:link w:val="Balk1Char"/>
    <w:uiPriority w:val="9"/>
    <w:unhideWhenUsed/>
    <w:qFormat/>
    <w:pPr>
      <w:keepNext/>
      <w:keepLines/>
      <w:numPr>
        <w:numId w:val="1"/>
      </w:numPr>
      <w:spacing w:after="183"/>
      <w:ind w:left="10" w:hanging="10"/>
      <w:outlineLvl w:val="0"/>
    </w:pPr>
    <w:rPr>
      <w:rFonts w:ascii="Times New Roman" w:eastAsia="Times New Roman" w:hAnsi="Times New Roman" w:cs="Times New Roman"/>
      <w:color w:val="000000"/>
      <w:sz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6A5FA8"/>
    <w:pPr>
      <w:ind w:left="720"/>
      <w:contextualSpacing/>
    </w:pPr>
  </w:style>
  <w:style w:type="paragraph" w:styleId="stBilgi">
    <w:name w:val="header"/>
    <w:basedOn w:val="Normal"/>
    <w:link w:val="stBilgiChar"/>
    <w:uiPriority w:val="99"/>
    <w:unhideWhenUsed/>
    <w:rsid w:val="00AE61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6196"/>
    <w:rPr>
      <w:rFonts w:ascii="Times New Roman" w:eastAsia="Times New Roman" w:hAnsi="Times New Roman" w:cs="Times New Roman"/>
      <w:color w:val="000000"/>
      <w:sz w:val="27"/>
    </w:rPr>
  </w:style>
  <w:style w:type="paragraph" w:styleId="AltBilgi">
    <w:name w:val="footer"/>
    <w:basedOn w:val="Normal"/>
    <w:link w:val="AltBilgiChar"/>
    <w:uiPriority w:val="99"/>
    <w:unhideWhenUsed/>
    <w:rsid w:val="00AE61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6196"/>
    <w:rPr>
      <w:rFonts w:ascii="Times New Roman" w:eastAsia="Times New Roman" w:hAnsi="Times New Roman" w:cs="Times New Roman"/>
      <w:color w:val="000000"/>
      <w:sz w:val="27"/>
    </w:rPr>
  </w:style>
  <w:style w:type="paragraph" w:styleId="AralkYok">
    <w:name w:val="No Spacing"/>
    <w:uiPriority w:val="1"/>
    <w:qFormat/>
    <w:rsid w:val="000E74BD"/>
    <w:pPr>
      <w:spacing w:after="0" w:line="240" w:lineRule="auto"/>
      <w:ind w:left="10" w:hanging="10"/>
    </w:pPr>
    <w:rPr>
      <w:rFonts w:ascii="Times New Roman" w:eastAsia="Times New Roman" w:hAnsi="Times New Roman" w:cs="Times New Roman"/>
      <w:color w:val="000000"/>
      <w:sz w:val="27"/>
    </w:rPr>
  </w:style>
  <w:style w:type="paragraph" w:customStyle="1" w:styleId="a">
    <w:basedOn w:val="Normal"/>
    <w:next w:val="stBilgi"/>
    <w:rsid w:val="003039C4"/>
    <w:pPr>
      <w:tabs>
        <w:tab w:val="center" w:pos="4536"/>
        <w:tab w:val="right" w:pos="9072"/>
      </w:tabs>
      <w:spacing w:after="0" w:line="240" w:lineRule="auto"/>
      <w:ind w:left="0" w:firstLine="0"/>
    </w:pPr>
    <w:rPr>
      <w:color w:val="auto"/>
      <w:sz w:val="20"/>
      <w:szCs w:val="20"/>
      <w:lang w:val="en-AU"/>
    </w:rPr>
  </w:style>
  <w:style w:type="character" w:styleId="Kpr">
    <w:name w:val="Hyperlink"/>
    <w:rsid w:val="003039C4"/>
    <w:rPr>
      <w:color w:val="0000FF"/>
      <w:u w:val="single"/>
    </w:rPr>
  </w:style>
  <w:style w:type="character" w:customStyle="1" w:styleId="apple-converted-space">
    <w:name w:val="apple-converted-space"/>
    <w:rsid w:val="003039C4"/>
  </w:style>
  <w:style w:type="paragraph" w:styleId="BalonMetni">
    <w:name w:val="Balloon Text"/>
    <w:basedOn w:val="Normal"/>
    <w:link w:val="BalonMetniChar"/>
    <w:uiPriority w:val="99"/>
    <w:semiHidden/>
    <w:unhideWhenUsed/>
    <w:rsid w:val="00AE42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42E8"/>
    <w:rPr>
      <w:rFonts w:ascii="Segoe UI" w:eastAsia="Times New Roman" w:hAnsi="Segoe UI" w:cs="Segoe UI"/>
      <w:color w:val="000000"/>
      <w:sz w:val="18"/>
      <w:szCs w:val="18"/>
    </w:rPr>
  </w:style>
  <w:style w:type="table" w:styleId="TabloKlavuzu">
    <w:name w:val="Table Grid"/>
    <w:basedOn w:val="NormalTablo"/>
    <w:uiPriority w:val="59"/>
    <w:rsid w:val="001B4C9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B556B9"/>
    <w:pPr>
      <w:widowControl w:val="0"/>
      <w:autoSpaceDE w:val="0"/>
      <w:autoSpaceDN w:val="0"/>
      <w:spacing w:after="0" w:line="240" w:lineRule="auto"/>
    </w:pPr>
    <w:rPr>
      <w:rFonts w:eastAsiaTheme="minorHAns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E73E89"/>
    <w:pPr>
      <w:widowControl w:val="0"/>
      <w:autoSpaceDE w:val="0"/>
      <w:autoSpaceDN w:val="0"/>
      <w:spacing w:after="0" w:line="240" w:lineRule="auto"/>
      <w:ind w:left="0" w:firstLine="0"/>
    </w:pPr>
    <w:rPr>
      <w:b/>
      <w:bCs/>
      <w:color w:val="auto"/>
      <w:sz w:val="24"/>
      <w:szCs w:val="24"/>
      <w:lang w:eastAsia="en-US"/>
    </w:rPr>
  </w:style>
  <w:style w:type="character" w:customStyle="1" w:styleId="GvdeMetniChar">
    <w:name w:val="Gövde Metni Char"/>
    <w:basedOn w:val="VarsaylanParagrafYazTipi"/>
    <w:link w:val="GvdeMetni"/>
    <w:uiPriority w:val="1"/>
    <w:rsid w:val="00E73E89"/>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yazkod.saglik.gov.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DBC06-502C-4653-A6B1-F90EFC13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cp:lastModifiedBy>DELL</cp:lastModifiedBy>
  <cp:revision>5</cp:revision>
  <cp:lastPrinted>2023-04-28T06:27:00Z</cp:lastPrinted>
  <dcterms:created xsi:type="dcterms:W3CDTF">2024-12-02T13:52:00Z</dcterms:created>
  <dcterms:modified xsi:type="dcterms:W3CDTF">2024-12-16T08:22:00Z</dcterms:modified>
</cp:coreProperties>
</file>