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BB22" w14:textId="48108240" w:rsidR="00743B61" w:rsidRDefault="00743B61">
      <w:pPr>
        <w:spacing w:after="0"/>
        <w:ind w:left="-1440" w:right="9221"/>
      </w:pPr>
    </w:p>
    <w:tbl>
      <w:tblPr>
        <w:tblStyle w:val="TableGrid"/>
        <w:tblW w:w="11093" w:type="dxa"/>
        <w:tblInd w:w="-866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2837"/>
        <w:gridCol w:w="8256"/>
      </w:tblGrid>
      <w:tr w:rsidR="00D165C7" w14:paraId="1005C3D6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0E00" w14:textId="77777777" w:rsidR="00743B61" w:rsidRPr="0040059F" w:rsidRDefault="00EB7D11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Birim/ Alt Birim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D937" w14:textId="536AFB06" w:rsidR="00743B61" w:rsidRDefault="00DF39B4" w:rsidP="00DF39B4">
            <w:r>
              <w:t xml:space="preserve"> NÖROBİLİM VE NÖROTEKNOLOJİ MÜKEMMELİYET ORTAK UYGULAMA VE ARAŞTIRMA            MERKEZİ</w:t>
            </w:r>
          </w:p>
        </w:tc>
      </w:tr>
      <w:tr w:rsidR="00D165C7" w14:paraId="44558CCA" w14:textId="77777777" w:rsidTr="00700572">
        <w:trPr>
          <w:trHeight w:val="38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ACB4" w14:textId="77777777" w:rsidR="00743B61" w:rsidRPr="0040059F" w:rsidRDefault="00FE219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Kadro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4590" w14:textId="032AA5B5" w:rsidR="00743B61" w:rsidRDefault="00801611">
            <w:r>
              <w:t xml:space="preserve"> </w:t>
            </w:r>
            <w:r w:rsidR="000A1153">
              <w:t>Bilgisayar Mühendisi</w:t>
            </w:r>
          </w:p>
        </w:tc>
      </w:tr>
      <w:tr w:rsidR="00D165C7" w14:paraId="5EDB9E28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6F561" w14:textId="77777777" w:rsidR="00743B61" w:rsidRPr="0040059F" w:rsidRDefault="00FE219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Görev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05578" w14:textId="2AE9A8F3" w:rsidR="00EF7E30" w:rsidRDefault="00801611">
            <w:r>
              <w:t xml:space="preserve"> </w:t>
            </w:r>
            <w:r w:rsidR="000A1153">
              <w:t>Çözümleyici Sistem</w:t>
            </w:r>
            <w:r w:rsidR="00EF7E30">
              <w:t xml:space="preserve"> Programcısı</w:t>
            </w:r>
          </w:p>
        </w:tc>
      </w:tr>
      <w:tr w:rsidR="00D165C7" w14:paraId="3BE60213" w14:textId="77777777" w:rsidTr="00700572">
        <w:trPr>
          <w:trHeight w:val="46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3BE6" w14:textId="77777777" w:rsidR="00743B61" w:rsidRPr="0040059F" w:rsidRDefault="00FE2198" w:rsidP="00897027">
            <w:pPr>
              <w:tabs>
                <w:tab w:val="left" w:pos="273"/>
              </w:tabs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897027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Bağlı </w:t>
            </w:r>
            <w:r w:rsidR="00EB7D11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Olduğu Birim Yöneticisi</w:t>
            </w:r>
            <w:r w:rsid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Amiri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B874" w14:textId="061513BB" w:rsidR="00743B61" w:rsidRDefault="00801611">
            <w:r>
              <w:t xml:space="preserve"> </w:t>
            </w:r>
            <w:r w:rsidR="00C416C9">
              <w:t>NÖROM Merkez Müdürü / İdari ve Teknik Koordinatör</w:t>
            </w:r>
          </w:p>
        </w:tc>
      </w:tr>
      <w:tr w:rsidR="00D165C7" w14:paraId="7ACCEFE3" w14:textId="77777777" w:rsidTr="00A24555">
        <w:trPr>
          <w:trHeight w:val="56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EA54C5" w14:textId="77777777" w:rsidR="00743B61" w:rsidRPr="0040059F" w:rsidRDefault="00FE2198" w:rsidP="00897027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B7D11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Görev, Yetki ve</w:t>
            </w:r>
          </w:p>
          <w:p w14:paraId="15C2B015" w14:textId="77777777" w:rsidR="00743B61" w:rsidRPr="0040059F" w:rsidRDefault="00781740" w:rsidP="00897027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Sorumlulukları</w:t>
            </w:r>
          </w:p>
          <w:p w14:paraId="68E9D70B" w14:textId="77777777"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EBA16D" w14:textId="77777777"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9CCA0A" w14:textId="77777777"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FF836D" w14:textId="77777777" w:rsidR="00743B61" w:rsidRPr="0040059F" w:rsidRDefault="007817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61C35D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90ADAA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63154C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34C37A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3BE202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5A3387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77A2DA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AF52BF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064327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4AF9DE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60BD86" w14:textId="77777777" w:rsidR="00EB7D11" w:rsidRPr="0040059F" w:rsidRDefault="00EB7D11">
            <w:pPr>
              <w:rPr>
                <w:b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683CB1" w14:textId="77777777" w:rsidR="002146AA" w:rsidRDefault="002146AA" w:rsidP="00654EA2">
            <w:pPr>
              <w:pStyle w:val="ListeParagraf"/>
              <w:rPr>
                <w:rFonts w:asciiTheme="minorHAnsi" w:hAnsiTheme="minorHAnsi" w:cstheme="minorHAnsi"/>
              </w:rPr>
            </w:pPr>
          </w:p>
          <w:p w14:paraId="3A91A70F" w14:textId="77777777" w:rsidR="002146AA" w:rsidRDefault="002146AA" w:rsidP="00654EA2">
            <w:pPr>
              <w:pStyle w:val="ListeParagraf"/>
              <w:ind w:left="405"/>
              <w:rPr>
                <w:rFonts w:asciiTheme="minorHAnsi" w:hAnsiTheme="minorHAnsi" w:cstheme="minorHAnsi"/>
              </w:rPr>
            </w:pPr>
          </w:p>
          <w:p w14:paraId="116F78C1" w14:textId="6C37505A" w:rsidR="00EB315D" w:rsidRPr="00EB315D" w:rsidRDefault="00C33322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>NÖROM ’un</w:t>
            </w:r>
            <w:r w:rsidR="00EB315D">
              <w:t xml:space="preserve"> ihtiyaç duyduğu yazılımları geliştirmek, teknik destek sağlamak ve </w:t>
            </w:r>
            <w:r w:rsidR="00A12CA6">
              <w:t>yazılımların potansiyel ve mevcut</w:t>
            </w:r>
            <w:r w:rsidR="00EB315D">
              <w:t xml:space="preserve"> kullanıcılarına eğitimler vermek.</w:t>
            </w:r>
          </w:p>
          <w:p w14:paraId="5DA1DE52" w14:textId="55F75157" w:rsidR="00A4287B" w:rsidRPr="00A4287B" w:rsidRDefault="00A4287B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 xml:space="preserve">Sistem tasarımına yardımcı olmak, program yazılımı yapmak ve yazılımı geliştirmek. </w:t>
            </w:r>
          </w:p>
          <w:p w14:paraId="09CEAEC4" w14:textId="77777777" w:rsidR="00A4287B" w:rsidRPr="00A4287B" w:rsidRDefault="00A4287B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>Program spesifikasyonlarının tamam olduğunu ve standartlara uygunluğunu gözetmek ve uygun program mantığını tasarlamak.</w:t>
            </w:r>
          </w:p>
          <w:p w14:paraId="6E186E3E" w14:textId="77777777" w:rsidR="00A4287B" w:rsidRPr="00A4287B" w:rsidRDefault="00A4287B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 xml:space="preserve">Paket programları işletmek ve programın doğru çalıştığını denemek. </w:t>
            </w:r>
          </w:p>
          <w:p w14:paraId="7D364C52" w14:textId="77777777" w:rsidR="00A4287B" w:rsidRPr="00A4287B" w:rsidRDefault="00A4287B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>Kolayca okunur ve başkaları tarafından kolayca anlaşılır bir şekilde kod yazmak</w:t>
            </w:r>
          </w:p>
          <w:p w14:paraId="362A23EB" w14:textId="77777777" w:rsidR="00A4287B" w:rsidRPr="00A4287B" w:rsidRDefault="00A4287B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 xml:space="preserve">Program kullanma talimatı hazırlamak. </w:t>
            </w:r>
          </w:p>
          <w:p w14:paraId="1A1A0E18" w14:textId="77777777" w:rsidR="00A4287B" w:rsidRPr="00A4287B" w:rsidRDefault="00A4287B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 xml:space="preserve">Geliştirilen projelerin uygulama sahasındaki test sürecinden ve ürünlerin çalıştığı yerlerden bilgi toplayıp sorunları çözmek, yürütülen projelerin test aşamalarında ortaya çıkan hataları tespit etmek ve düzeltmek, </w:t>
            </w:r>
          </w:p>
          <w:p w14:paraId="22328BED" w14:textId="33690551" w:rsidR="00A4287B" w:rsidRPr="00A4287B" w:rsidRDefault="00A12CA6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 xml:space="preserve">Bilgi İşlem Daire Başkanlığı ve NÖROM bünyesinde görev yapan </w:t>
            </w:r>
            <w:r w:rsidR="003C79E4">
              <w:t xml:space="preserve">diğer </w:t>
            </w:r>
            <w:r>
              <w:t>bilişim personelleri ile</w:t>
            </w:r>
            <w:r w:rsidR="00A4287B">
              <w:t xml:space="preserve"> </w:t>
            </w:r>
            <w:r w:rsidR="00C33322">
              <w:t>iş birliği</w:t>
            </w:r>
            <w:r w:rsidR="00A4287B">
              <w:t xml:space="preserve"> yapmak</w:t>
            </w:r>
            <w:r>
              <w:t>, gerekli koordinasyonu sağlamak ve yönetmek,</w:t>
            </w:r>
            <w:r w:rsidR="00A4287B">
              <w:t xml:space="preserve"> sorunları önleyici ve çözümüne ilişkin işlemleri yapmak, program akış şemalarını ve alt programları hazırlamak, </w:t>
            </w:r>
          </w:p>
          <w:p w14:paraId="06CD5A35" w14:textId="77777777" w:rsidR="00A4287B" w:rsidRPr="00A4287B" w:rsidRDefault="00A4287B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 xml:space="preserve">NÖROM içi bilgi akışını ve çalışmakta olan projelerin işleyişini izlemek, sorunları saptamak ve yapılması gereken düzenlemeleri üstlerine önermek. </w:t>
            </w:r>
          </w:p>
          <w:p w14:paraId="5176A84D" w14:textId="083E3E15" w:rsidR="00A4287B" w:rsidRPr="00A4287B" w:rsidRDefault="00A4287B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 xml:space="preserve">Görevi ile ilgili süreçleri </w:t>
            </w:r>
            <w:r w:rsidR="00A12CA6">
              <w:t>kurumun kalite p</w:t>
            </w:r>
            <w:r>
              <w:t>olitikası, hedefleri ve prosedürlerine uygun olarak yürütmek.</w:t>
            </w:r>
          </w:p>
          <w:p w14:paraId="0CF94FFC" w14:textId="56E052BE" w:rsidR="00F917EC" w:rsidRPr="00F917EC" w:rsidRDefault="00F917EC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>Yapılması planlanan web sayfaları ile ilgili sistem ihtiyaçlarını belirlemek</w:t>
            </w:r>
            <w:r w:rsidR="00A12CA6">
              <w:t>,</w:t>
            </w:r>
            <w:r>
              <w:t xml:space="preserve"> akış şeması, analiz ve tasarım dokümanlarını hazırlamak.</w:t>
            </w:r>
          </w:p>
          <w:p w14:paraId="4D8F32C5" w14:textId="53AD3773" w:rsidR="00F917EC" w:rsidRPr="00F917EC" w:rsidRDefault="00F917EC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>Web sayfalarıyla ilgili kullanıcı ihtiyaçlarını anlamak için süreç sahipleriyle, kullanıcılarla, bölüm yetkilileriyle konuşmak ve birlikte çalışmak, mevcut süreçleri incelemek.</w:t>
            </w:r>
          </w:p>
          <w:p w14:paraId="34CA652A" w14:textId="1663B37C" w:rsidR="00F917EC" w:rsidRPr="00F917EC" w:rsidRDefault="00F917EC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917EC">
              <w:rPr>
                <w:shd w:val="clear" w:color="auto" w:fill="FFFFFF"/>
              </w:rPr>
              <w:t>Bilgisayara girecek verilerle ilgili çalışmalar yapmak, vb. görev ve işlemleri yerine</w:t>
            </w:r>
            <w:r w:rsidRPr="00F917EC">
              <w:br/>
            </w:r>
            <w:r w:rsidRPr="00F917EC">
              <w:rPr>
                <w:shd w:val="clear" w:color="auto" w:fill="FFFFFF"/>
              </w:rPr>
              <w:t>getirmektir. Görev alanına giren konularda teknolojik ve güncel gelişmeleri takip etmek, uygulamalara yansıması gereken gelişmeleri değerlendirmek ve uygulamaya yönelik nihai kararı almak üzere amirine iletmek.</w:t>
            </w:r>
          </w:p>
          <w:p w14:paraId="6A2C7701" w14:textId="5F4FE913" w:rsidR="00EB290B" w:rsidRPr="00654EA2" w:rsidRDefault="00EF7E30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917EC">
              <w:rPr>
                <w:rFonts w:asciiTheme="minorHAnsi" w:hAnsiTheme="minorHAnsi" w:cstheme="minorHAnsi"/>
              </w:rPr>
              <w:lastRenderedPageBreak/>
              <w:t>Mesleki ve kişisel gelişimine yönelik</w:t>
            </w:r>
            <w:r>
              <w:rPr>
                <w:rFonts w:asciiTheme="minorHAnsi" w:hAnsiTheme="minorHAnsi" w:cstheme="minorHAnsi"/>
              </w:rPr>
              <w:t xml:space="preserve"> ihtiyaç hissettiği eğitim taleplerini bağlı olduğu yöneticilerine bildirmek.</w:t>
            </w:r>
          </w:p>
          <w:p w14:paraId="3E298F60" w14:textId="7DDEBA73" w:rsidR="000E2476" w:rsidRPr="00654EA2" w:rsidRDefault="00EF7E30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Yapılan iş ve işlemlerde bağlı olduğu yöneticisini bilgilendirmek, yapılmayan iş ve işlemleri gerekçeleri ile açıklamak.</w:t>
            </w:r>
          </w:p>
          <w:p w14:paraId="5E0728C9" w14:textId="12B50EC0" w:rsidR="000E2476" w:rsidRPr="00654EA2" w:rsidRDefault="00EF7E30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Birim içinde ve diğer birimlerle eşgüdümlü çalışmak.</w:t>
            </w:r>
            <w:r w:rsidR="000E2476" w:rsidRPr="00654EA2">
              <w:rPr>
                <w:rFonts w:asciiTheme="minorHAnsi" w:hAnsiTheme="minorHAnsi" w:cstheme="minorHAnsi"/>
              </w:rPr>
              <w:t xml:space="preserve"> </w:t>
            </w:r>
          </w:p>
          <w:p w14:paraId="2591F91D" w14:textId="281CAA27" w:rsidR="00EB290B" w:rsidRPr="00654EA2" w:rsidRDefault="00EF7E30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Araç gereçleri kullanma talimatına uygun olarak kullanmak, sorumluluğunda olanları muhafaza etmek.</w:t>
            </w:r>
          </w:p>
          <w:p w14:paraId="200BEF94" w14:textId="2DFC251E" w:rsidR="000E2476" w:rsidRPr="00654EA2" w:rsidRDefault="00EF7E30" w:rsidP="00E72FF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Katılması gereken eğitim ve toplantılara katılmak.</w:t>
            </w:r>
          </w:p>
          <w:p w14:paraId="244758E4" w14:textId="4D781926" w:rsidR="00422437" w:rsidRPr="00A4287B" w:rsidRDefault="00EF7E30" w:rsidP="00A4287B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</w:rPr>
              <w:t xml:space="preserve">Yapılan iş ve işlemlerde dokümantasyon ihtiyaçlarını bağlı olduğu yöneticisine </w:t>
            </w:r>
            <w:r w:rsidRPr="00F917EC">
              <w:rPr>
                <w:rFonts w:asciiTheme="minorHAnsi" w:hAnsiTheme="minorHAnsi" w:cstheme="minorHAnsi"/>
                <w:color w:val="auto"/>
              </w:rPr>
              <w:t>bildirmek, doküman hazırlanmasına yardımcı olmak.</w:t>
            </w:r>
          </w:p>
          <w:p w14:paraId="30106CDC" w14:textId="33DE9A46" w:rsidR="00E72FF9" w:rsidRPr="00A4287B" w:rsidRDefault="00E72FF9" w:rsidP="00E72FF9">
            <w:pPr>
              <w:pStyle w:val="ListeParagraf"/>
              <w:numPr>
                <w:ilvl w:val="0"/>
                <w:numId w:val="5"/>
              </w:numPr>
              <w:spacing w:line="256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color w:val="auto"/>
              </w:rPr>
              <w:t>Yapılacak toplantı, sunum, sempozyum vb. etkinlikler de yazılım ve donanım konusunda aktif destek sağlamak.</w:t>
            </w:r>
          </w:p>
          <w:p w14:paraId="5F84B4CF" w14:textId="77777777" w:rsidR="00A4287B" w:rsidRPr="00C62CE2" w:rsidRDefault="00A4287B" w:rsidP="00A4287B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color w:val="auto"/>
              </w:rPr>
              <w:t>NÖROM Kurumsal web sayfası güncelleme, kontrol ve bilgi akışını sağlamak.</w:t>
            </w:r>
          </w:p>
          <w:p w14:paraId="427A0E55" w14:textId="77446BA0" w:rsidR="00A4287B" w:rsidRPr="003C79E4" w:rsidRDefault="00A4287B" w:rsidP="003C79E4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color w:val="auto"/>
              </w:rPr>
              <w:t>NÖROM Yönetim Sistemi</w:t>
            </w:r>
            <w:r w:rsidR="00A12CA6">
              <w:rPr>
                <w:color w:val="auto"/>
              </w:rPr>
              <w:t xml:space="preserve">’nin geliştirilmesi, yayınlanması ve kesintisiz bir şekilde çalışmasını sağlamak amacıyla </w:t>
            </w:r>
            <w:r>
              <w:rPr>
                <w:color w:val="auto"/>
              </w:rPr>
              <w:t>Bilgi İşlem Daire Başkanlığı</w:t>
            </w:r>
            <w:r w:rsidR="00A12CA6">
              <w:rPr>
                <w:color w:val="auto"/>
              </w:rPr>
              <w:t>’nda</w:t>
            </w:r>
            <w:r w:rsidRPr="003C79E4">
              <w:rPr>
                <w:color w:val="auto"/>
              </w:rPr>
              <w:t xml:space="preserve"> ve </w:t>
            </w:r>
            <w:r w:rsidR="00C33322" w:rsidRPr="003C79E4">
              <w:rPr>
                <w:color w:val="auto"/>
              </w:rPr>
              <w:t>NÖROM ’da</w:t>
            </w:r>
            <w:r w:rsidR="003C79E4">
              <w:rPr>
                <w:color w:val="auto"/>
              </w:rPr>
              <w:t xml:space="preserve"> görev yapan diğer</w:t>
            </w:r>
            <w:r w:rsidR="00A12CA6" w:rsidRPr="003C79E4">
              <w:rPr>
                <w:color w:val="auto"/>
              </w:rPr>
              <w:t xml:space="preserve"> bilişim</w:t>
            </w:r>
            <w:r w:rsidRPr="003C79E4">
              <w:rPr>
                <w:color w:val="auto"/>
              </w:rPr>
              <w:t xml:space="preserve"> personel</w:t>
            </w:r>
            <w:r w:rsidR="00A12CA6" w:rsidRPr="003C79E4">
              <w:rPr>
                <w:color w:val="auto"/>
              </w:rPr>
              <w:t>leri</w:t>
            </w:r>
            <w:r w:rsidRPr="003C79E4">
              <w:rPr>
                <w:color w:val="auto"/>
              </w:rPr>
              <w:t xml:space="preserve"> ile beraber</w:t>
            </w:r>
            <w:r w:rsidR="00A12CA6" w:rsidRPr="003C79E4">
              <w:rPr>
                <w:color w:val="auto"/>
              </w:rPr>
              <w:t xml:space="preserve"> uyum içinde</w:t>
            </w:r>
            <w:r w:rsidRPr="003C79E4">
              <w:rPr>
                <w:color w:val="auto"/>
              </w:rPr>
              <w:t xml:space="preserve"> çalışmak.</w:t>
            </w:r>
          </w:p>
          <w:p w14:paraId="52C4DBD6" w14:textId="3291C93B" w:rsidR="00D14BE0" w:rsidRPr="00F917EC" w:rsidRDefault="00C33322" w:rsidP="00E72FF9">
            <w:pPr>
              <w:pStyle w:val="ListeParagraf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17EC">
              <w:rPr>
                <w:color w:val="auto"/>
              </w:rPr>
              <w:t>NÖROM ‘un</w:t>
            </w:r>
            <w:r w:rsidR="00D14BE0" w:rsidRPr="00F917EC">
              <w:rPr>
                <w:color w:val="auto"/>
              </w:rPr>
              <w:t xml:space="preserve"> imajına uygun görünüm sergilemek. </w:t>
            </w:r>
          </w:p>
          <w:p w14:paraId="65328B37" w14:textId="77777777" w:rsidR="00D14BE0" w:rsidRPr="00654EA2" w:rsidRDefault="00D14BE0" w:rsidP="00E72FF9">
            <w:pPr>
              <w:pStyle w:val="ListeParagraf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7EC">
              <w:rPr>
                <w:color w:val="auto"/>
              </w:rPr>
              <w:t xml:space="preserve">İş planında tanımlanan işlerin, iş talimatlarına </w:t>
            </w:r>
            <w:r>
              <w:t>uygun ve belirlenen standartlarda yerine getirmek.</w:t>
            </w:r>
          </w:p>
          <w:p w14:paraId="4041929F" w14:textId="5522191F" w:rsidR="00FE2198" w:rsidRPr="00654EA2" w:rsidRDefault="00D14BE0" w:rsidP="00E72FF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NÖROM Yönetim Kurulu </w:t>
            </w:r>
            <w:r w:rsidR="00C416C9">
              <w:t xml:space="preserve">/ NÖROM Merkez Müdürü </w:t>
            </w:r>
            <w:r>
              <w:t>ve İdari Teknik Koordinatörünün verdiği görevleri eksiksiz yerine getirmek.</w:t>
            </w:r>
          </w:p>
          <w:p w14:paraId="2EA2A76B" w14:textId="77777777" w:rsidR="00FE2198" w:rsidRDefault="00FE2198" w:rsidP="00654EA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D7C8E" w14:textId="77777777" w:rsidR="002A7191" w:rsidRDefault="002A7191" w:rsidP="00654EA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D4DD2" w14:textId="77777777" w:rsidR="00FE2198" w:rsidRDefault="00FE2198" w:rsidP="00654EA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F46EE" w14:textId="77777777" w:rsidR="00FE2198" w:rsidRDefault="00FE2198" w:rsidP="0065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109E7" w14:textId="77777777" w:rsidR="00FE2198" w:rsidRDefault="00FE2198" w:rsidP="00654EA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BCE9" w14:textId="77777777" w:rsidR="00FE2198" w:rsidRPr="00897027" w:rsidRDefault="00FE2198" w:rsidP="00654EA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98" w14:paraId="3C9A05B1" w14:textId="77777777" w:rsidTr="00B22EA1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1BCEFA" w14:textId="77777777" w:rsidR="00FE2198" w:rsidRPr="0040059F" w:rsidRDefault="00FE2198" w:rsidP="00897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 Adı Soyadı / İmza -Tarih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E01BDE" w14:textId="1C5C3527" w:rsidR="00FE2198" w:rsidRPr="005D3208" w:rsidRDefault="0078066F" w:rsidP="007806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E2198" w14:paraId="66958C77" w14:textId="77777777" w:rsidTr="00BE0D38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91C75" w14:textId="77777777" w:rsidR="00FE2198" w:rsidRPr="0040059F" w:rsidRDefault="00FE2198" w:rsidP="00FE21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Yerine Görev Y</w:t>
            </w: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apacak Personel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25A771" w14:textId="6F0790D9" w:rsidR="00FE2198" w:rsidRPr="004702D2" w:rsidRDefault="004702D2" w:rsidP="004702D2">
            <w:pPr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23A9916" w14:textId="77777777" w:rsidR="00C7472B" w:rsidRPr="00446AA5" w:rsidRDefault="00C7472B" w:rsidP="00A24555">
      <w:pPr>
        <w:tabs>
          <w:tab w:val="left" w:pos="7905"/>
        </w:tabs>
      </w:pPr>
    </w:p>
    <w:sectPr w:rsidR="00C7472B" w:rsidRPr="00446AA5">
      <w:headerReference w:type="default" r:id="rId7"/>
      <w:footerReference w:type="default" r:id="rId8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5092F" w14:textId="77777777" w:rsidR="000E2BCC" w:rsidRDefault="000E2BCC" w:rsidP="00C7472B">
      <w:pPr>
        <w:spacing w:after="0" w:line="240" w:lineRule="auto"/>
      </w:pPr>
      <w:r>
        <w:separator/>
      </w:r>
    </w:p>
  </w:endnote>
  <w:endnote w:type="continuationSeparator" w:id="0">
    <w:p w14:paraId="4E6D4C47" w14:textId="77777777" w:rsidR="000E2BCC" w:rsidRDefault="000E2BCC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1093" w:type="dxa"/>
      <w:tblInd w:w="-87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C7472B" w:rsidRPr="00C7472B" w14:paraId="1DF4703C" w14:textId="77777777" w:rsidTr="00A24555">
      <w:trPr>
        <w:trHeight w:val="1542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1260440" w14:textId="77777777"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14:paraId="5A7E0F33" w14:textId="77777777" w:rsidR="00C7472B" w:rsidRDefault="00C7472B" w:rsidP="00C7472B">
          <w:pPr>
            <w:spacing w:after="18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......./......./...........</w:t>
          </w:r>
        </w:p>
        <w:p w14:paraId="3119EC6C" w14:textId="77777777" w:rsidR="005C0E49" w:rsidRPr="00C7472B" w:rsidRDefault="005C0E49" w:rsidP="005C0E49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</w:p>
        <w:p w14:paraId="4A8FBD5B" w14:textId="77777777"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76028E6" w14:textId="77777777"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14:paraId="0F0DB50F" w14:textId="77777777" w:rsidR="00C7472B" w:rsidRDefault="00C7472B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......./......./...........</w:t>
          </w:r>
        </w:p>
        <w:p w14:paraId="1BE7A817" w14:textId="77777777" w:rsidR="005C0E49" w:rsidRPr="00C7472B" w:rsidRDefault="005C0E49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</w:p>
        <w:p w14:paraId="21283135" w14:textId="77777777"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</w:tr>
  </w:tbl>
  <w:p w14:paraId="45826731" w14:textId="77777777" w:rsidR="00C7472B" w:rsidRDefault="00C747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74B31" w14:textId="77777777" w:rsidR="000E2BCC" w:rsidRDefault="000E2BCC" w:rsidP="00C7472B">
      <w:pPr>
        <w:spacing w:after="0" w:line="240" w:lineRule="auto"/>
      </w:pPr>
      <w:r>
        <w:separator/>
      </w:r>
    </w:p>
  </w:footnote>
  <w:footnote w:type="continuationSeparator" w:id="0">
    <w:p w14:paraId="0882DA39" w14:textId="77777777" w:rsidR="000E2BCC" w:rsidRDefault="000E2BCC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28B6EE43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A7D6726" w14:textId="3B70E18D" w:rsidR="00C7472B" w:rsidRPr="00D165C7" w:rsidRDefault="00C33322" w:rsidP="00FE2198">
          <w:pPr>
            <w:jc w:val="center"/>
          </w:pPr>
          <w:r>
            <w:rPr>
              <w:noProof/>
            </w:rPr>
            <w:drawing>
              <wp:inline distT="0" distB="0" distL="0" distR="0" wp14:anchorId="7489B18A" wp14:editId="616CFABC">
                <wp:extent cx="868045" cy="457200"/>
                <wp:effectExtent l="0" t="0" r="8255" b="0"/>
                <wp:docPr id="137009138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009138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7EADC91" w14:textId="77777777" w:rsidR="00C7472B" w:rsidRPr="0040059F" w:rsidRDefault="00C7472B" w:rsidP="00C7472B">
          <w:pPr>
            <w:ind w:left="27"/>
            <w:jc w:val="center"/>
            <w:rPr>
              <w:b/>
            </w:rPr>
          </w:pPr>
          <w:r w:rsidRPr="00492492">
            <w:rPr>
              <w:rFonts w:ascii="Times New Roman" w:eastAsia="Times New Roman" w:hAnsi="Times New Roman" w:cs="Times New Roman"/>
              <w:b/>
              <w:sz w:val="28"/>
            </w:rPr>
            <w:t>Görev Tanım Formu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81C969E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BCB137A" w14:textId="17BADDDA" w:rsidR="00C7472B" w:rsidRPr="0040059F" w:rsidRDefault="008264C0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NÖROM</w:t>
          </w:r>
          <w:r w:rsidR="00AB164B">
            <w:rPr>
              <w:rFonts w:ascii="Times New Roman" w:eastAsia="Times New Roman" w:hAnsi="Times New Roman" w:cs="Times New Roman"/>
              <w:sz w:val="20"/>
              <w:szCs w:val="20"/>
            </w:rPr>
            <w:t>.FR.00</w:t>
          </w:r>
          <w:r w:rsidR="00BF0F5A">
            <w:rPr>
              <w:rFonts w:ascii="Times New Roman" w:eastAsia="Times New Roman" w:hAnsi="Times New Roman" w:cs="Times New Roman"/>
              <w:sz w:val="20"/>
              <w:szCs w:val="20"/>
            </w:rPr>
            <w:t>9</w:t>
          </w:r>
        </w:p>
      </w:tc>
    </w:tr>
    <w:tr w:rsidR="00C7472B" w:rsidRPr="0040059F" w14:paraId="1502987F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CDF49FF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D268451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9AEF89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88442C7" w14:textId="28B569BC" w:rsidR="00C7472B" w:rsidRPr="0040059F" w:rsidRDefault="00BF0F5A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19</w:t>
          </w:r>
          <w:r w:rsidR="008264C0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7</w:t>
          </w:r>
          <w:r w:rsidR="008264C0">
            <w:rPr>
              <w:rFonts w:ascii="Times New Roman" w:hAnsi="Times New Roman" w:cs="Times New Roman"/>
              <w:sz w:val="20"/>
              <w:szCs w:val="20"/>
            </w:rPr>
            <w:t>.2024</w:t>
          </w:r>
        </w:p>
      </w:tc>
    </w:tr>
    <w:tr w:rsidR="00C7472B" w:rsidRPr="0040059F" w14:paraId="5739351F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FA10F90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0DECF79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ECA055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73C814D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6804F03C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8B7D169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EE9793E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DDD2007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722AAF2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0C40562D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0812456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55BB85C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BC4EF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2EB772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1B36B3F2" w14:textId="77777777" w:rsidR="00C7472B" w:rsidRPr="00C7472B" w:rsidRDefault="00C7472B" w:rsidP="00C747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0A00"/>
    <w:multiLevelType w:val="hybridMultilevel"/>
    <w:tmpl w:val="E8189E74"/>
    <w:lvl w:ilvl="0" w:tplc="1A9ACA7E">
      <w:start w:val="3"/>
      <w:numFmt w:val="bullet"/>
      <w:lvlText w:val=""/>
      <w:lvlJc w:val="left"/>
      <w:pPr>
        <w:ind w:left="405" w:hanging="360"/>
      </w:pPr>
      <w:rPr>
        <w:rFonts w:ascii="Symbol" w:eastAsia="Calibri" w:hAnsi="Symbol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17495"/>
    <w:multiLevelType w:val="multilevel"/>
    <w:tmpl w:val="737A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637" w:hanging="360"/>
      </w:pPr>
      <w:rPr>
        <w:rFonts w:ascii="Symbol" w:eastAsiaTheme="minorHAnsi" w:hAnsi="Symbol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F67DB"/>
    <w:multiLevelType w:val="hybridMultilevel"/>
    <w:tmpl w:val="263A0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667199">
    <w:abstractNumId w:val="1"/>
  </w:num>
  <w:num w:numId="2" w16cid:durableId="540435369">
    <w:abstractNumId w:val="2"/>
  </w:num>
  <w:num w:numId="3" w16cid:durableId="1722827316">
    <w:abstractNumId w:val="0"/>
  </w:num>
  <w:num w:numId="4" w16cid:durableId="1774786981">
    <w:abstractNumId w:val="3"/>
  </w:num>
  <w:num w:numId="5" w16cid:durableId="1106269464">
    <w:abstractNumId w:val="4"/>
  </w:num>
  <w:num w:numId="6" w16cid:durableId="370301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1"/>
    <w:rsid w:val="00012127"/>
    <w:rsid w:val="00074C34"/>
    <w:rsid w:val="000A1153"/>
    <w:rsid w:val="000E2476"/>
    <w:rsid w:val="000E2BCC"/>
    <w:rsid w:val="000F3ECA"/>
    <w:rsid w:val="001247F0"/>
    <w:rsid w:val="00170352"/>
    <w:rsid w:val="001B709A"/>
    <w:rsid w:val="002146AA"/>
    <w:rsid w:val="00216FB7"/>
    <w:rsid w:val="002670FF"/>
    <w:rsid w:val="002A7191"/>
    <w:rsid w:val="002A7B6A"/>
    <w:rsid w:val="003161BA"/>
    <w:rsid w:val="00323E91"/>
    <w:rsid w:val="00352358"/>
    <w:rsid w:val="00356A9C"/>
    <w:rsid w:val="003571CE"/>
    <w:rsid w:val="00382BFD"/>
    <w:rsid w:val="003C79E4"/>
    <w:rsid w:val="0040059F"/>
    <w:rsid w:val="00422437"/>
    <w:rsid w:val="00446AA5"/>
    <w:rsid w:val="004702D2"/>
    <w:rsid w:val="00481DC4"/>
    <w:rsid w:val="00492492"/>
    <w:rsid w:val="004B2EFF"/>
    <w:rsid w:val="004F5DA9"/>
    <w:rsid w:val="005056D5"/>
    <w:rsid w:val="00507B88"/>
    <w:rsid w:val="00511874"/>
    <w:rsid w:val="005C0E49"/>
    <w:rsid w:val="005D3208"/>
    <w:rsid w:val="005E1A57"/>
    <w:rsid w:val="005F0EBB"/>
    <w:rsid w:val="0061008A"/>
    <w:rsid w:val="00654EA2"/>
    <w:rsid w:val="00672B1B"/>
    <w:rsid w:val="00686674"/>
    <w:rsid w:val="006E5DB9"/>
    <w:rsid w:val="006F11E5"/>
    <w:rsid w:val="00700572"/>
    <w:rsid w:val="007045A4"/>
    <w:rsid w:val="00743B61"/>
    <w:rsid w:val="00752B91"/>
    <w:rsid w:val="00767120"/>
    <w:rsid w:val="0078066F"/>
    <w:rsid w:val="00781740"/>
    <w:rsid w:val="00782704"/>
    <w:rsid w:val="007A2829"/>
    <w:rsid w:val="007C4B6F"/>
    <w:rsid w:val="007C5288"/>
    <w:rsid w:val="007C580E"/>
    <w:rsid w:val="007D3E7E"/>
    <w:rsid w:val="00801611"/>
    <w:rsid w:val="008109A5"/>
    <w:rsid w:val="008264C0"/>
    <w:rsid w:val="00835494"/>
    <w:rsid w:val="00862BDF"/>
    <w:rsid w:val="00892386"/>
    <w:rsid w:val="00897027"/>
    <w:rsid w:val="008A38CD"/>
    <w:rsid w:val="009F101B"/>
    <w:rsid w:val="009F24FA"/>
    <w:rsid w:val="00A12CA6"/>
    <w:rsid w:val="00A24555"/>
    <w:rsid w:val="00A337DC"/>
    <w:rsid w:val="00A4287B"/>
    <w:rsid w:val="00A9308F"/>
    <w:rsid w:val="00AA5590"/>
    <w:rsid w:val="00AB164B"/>
    <w:rsid w:val="00AE15D3"/>
    <w:rsid w:val="00B110D7"/>
    <w:rsid w:val="00B205A1"/>
    <w:rsid w:val="00B22BB4"/>
    <w:rsid w:val="00BC05FC"/>
    <w:rsid w:val="00BD39C2"/>
    <w:rsid w:val="00BF0F5A"/>
    <w:rsid w:val="00C33322"/>
    <w:rsid w:val="00C416C9"/>
    <w:rsid w:val="00C7472B"/>
    <w:rsid w:val="00C761B2"/>
    <w:rsid w:val="00CE1230"/>
    <w:rsid w:val="00D14BE0"/>
    <w:rsid w:val="00D165C7"/>
    <w:rsid w:val="00D27110"/>
    <w:rsid w:val="00D57281"/>
    <w:rsid w:val="00DB0262"/>
    <w:rsid w:val="00DB27BE"/>
    <w:rsid w:val="00DB5123"/>
    <w:rsid w:val="00DF39B4"/>
    <w:rsid w:val="00E72FF9"/>
    <w:rsid w:val="00E96668"/>
    <w:rsid w:val="00EA7EFE"/>
    <w:rsid w:val="00EB290B"/>
    <w:rsid w:val="00EB315D"/>
    <w:rsid w:val="00EB7D11"/>
    <w:rsid w:val="00EC27F3"/>
    <w:rsid w:val="00ED2AF6"/>
    <w:rsid w:val="00EF7E30"/>
    <w:rsid w:val="00F124F1"/>
    <w:rsid w:val="00F1426B"/>
    <w:rsid w:val="00F25D66"/>
    <w:rsid w:val="00F2687E"/>
    <w:rsid w:val="00F32E71"/>
    <w:rsid w:val="00F4429E"/>
    <w:rsid w:val="00F46868"/>
    <w:rsid w:val="00F46EFB"/>
    <w:rsid w:val="00F544DA"/>
    <w:rsid w:val="00F91332"/>
    <w:rsid w:val="00F917EC"/>
    <w:rsid w:val="00FE219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B1A1D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Gültekin Batur</cp:lastModifiedBy>
  <cp:revision>31</cp:revision>
  <dcterms:created xsi:type="dcterms:W3CDTF">2024-06-13T07:22:00Z</dcterms:created>
  <dcterms:modified xsi:type="dcterms:W3CDTF">2024-07-23T07:27:00Z</dcterms:modified>
</cp:coreProperties>
</file>