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7A" w:rsidRDefault="00B70B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page" w:horzAnchor="margin" w:tblpXSpec="center" w:tblpY="2237"/>
        <w:tblW w:w="146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16"/>
        <w:gridCol w:w="4353"/>
        <w:gridCol w:w="2153"/>
        <w:gridCol w:w="2369"/>
        <w:gridCol w:w="5102"/>
      </w:tblGrid>
      <w:tr w:rsidR="00B70B7A">
        <w:trPr>
          <w:trHeight w:val="411"/>
        </w:trPr>
        <w:tc>
          <w:tcPr>
            <w:tcW w:w="14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7A" w:rsidRDefault="00EF21DA">
            <w:pPr>
              <w:rPr>
                <w:b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lastRenderedPageBreak/>
              <w:t>Uluslararası İlişkiler Kurum Koordinatörlüğü</w:t>
            </w:r>
          </w:p>
        </w:tc>
      </w:tr>
      <w:tr w:rsidR="00B70B7A">
        <w:trPr>
          <w:trHeight w:val="581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7A" w:rsidRDefault="00A84ADD">
            <w:pPr>
              <w:spacing w:after="48"/>
              <w:ind w:left="74"/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  <w:p w:rsidR="00B70B7A" w:rsidRDefault="00A84ADD">
            <w:pPr>
              <w:ind w:left="137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7A" w:rsidRDefault="00A84ADD">
            <w:pPr>
              <w:jc w:val="center"/>
              <w:rPr>
                <w:b/>
              </w:rPr>
            </w:pPr>
            <w:r>
              <w:rPr>
                <w:b/>
              </w:rPr>
              <w:t>Hassas Görevler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7A" w:rsidRDefault="00A84ADD">
            <w:pPr>
              <w:jc w:val="center"/>
              <w:rPr>
                <w:b/>
              </w:rPr>
            </w:pPr>
            <w:r>
              <w:rPr>
                <w:b/>
              </w:rPr>
              <w:t>Riskler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7A" w:rsidRDefault="00A84ADD">
            <w:pPr>
              <w:jc w:val="center"/>
              <w:rPr>
                <w:b/>
              </w:rPr>
            </w:pPr>
            <w:r>
              <w:rPr>
                <w:b/>
              </w:rPr>
              <w:t>Risk Düzeyi</w:t>
            </w:r>
          </w:p>
          <w:p w:rsidR="00B70B7A" w:rsidRDefault="00A84ADD">
            <w:pPr>
              <w:jc w:val="center"/>
              <w:rPr>
                <w:b/>
              </w:rPr>
            </w:pPr>
            <w:r>
              <w:rPr>
                <w:b/>
              </w:rPr>
              <w:t>(Yüksek-Orta-Düşük)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7A" w:rsidRDefault="00A84ADD">
            <w:pPr>
              <w:jc w:val="center"/>
              <w:rPr>
                <w:b/>
              </w:rPr>
            </w:pPr>
            <w:r>
              <w:rPr>
                <w:b/>
              </w:rPr>
              <w:t>Gerekli Kontroller/Tedbirler</w:t>
            </w:r>
          </w:p>
        </w:tc>
      </w:tr>
      <w:tr w:rsidR="00B70B7A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7A" w:rsidRDefault="00A84A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>Proje İhtiyaçlarının Satın Alma Süreci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>Piyasa araştırması yapmadan proje satın alınması,</w:t>
            </w:r>
          </w:p>
          <w:p w:rsidR="00B70B7A" w:rsidRDefault="00A84ADD">
            <w:r>
              <w:t>Sözleşme yapılmadan ödeme yapılması,</w:t>
            </w:r>
          </w:p>
          <w:p w:rsidR="00B70B7A" w:rsidRDefault="00A84ADD">
            <w:r>
              <w:t>Kişisel verilerin korunma kanununa aykırı davranılması.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     Yüksek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>Piyasa araştırması olmadan Strateji biriminden ödeme yapılmaması,</w:t>
            </w:r>
          </w:p>
          <w:p w:rsidR="00B70B7A" w:rsidRDefault="00A84ADD">
            <w:r>
              <w:t>Sözleşme olmadan Strateji biriminden ödeme yapılmaması,</w:t>
            </w:r>
          </w:p>
          <w:p w:rsidR="00B70B7A" w:rsidRDefault="00A84ADD">
            <w:r>
              <w:t>Satın alınan hizmeti sunan program kapalı devre (Malî Yönetim Sistemine sahiptir.)</w:t>
            </w:r>
          </w:p>
        </w:tc>
      </w:tr>
      <w:tr w:rsidR="00B70B7A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7A" w:rsidRDefault="00A84A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>Projelerin Ödeme Süreçleri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>Piyasa araştırması ve sözleşme yapılmadan ödeme yapılması,</w:t>
            </w:r>
          </w:p>
          <w:p w:rsidR="00B70B7A" w:rsidRDefault="00A84ADD">
            <w:r>
              <w:t>Paranın yanlış hesaptan yatırılması.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    Orta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>Strateji birimi bir ödemenin yapılması için gerekli evraklar tamamlanmadan ödeme işlemi değerlendirmeye alınmamaktadır.</w:t>
            </w:r>
          </w:p>
          <w:p w:rsidR="00B70B7A" w:rsidRDefault="00A84ADD">
            <w:r>
              <w:t>Her hesabın ayrı bir bütçesi olması nedeniyle ödeme uyumsuzluğu olduğunda durum tespit edilir.</w:t>
            </w:r>
          </w:p>
        </w:tc>
      </w:tr>
      <w:tr w:rsidR="00B70B7A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7A" w:rsidRDefault="00A84A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proofErr w:type="spellStart"/>
            <w:r>
              <w:t>Erasmus</w:t>
            </w:r>
            <w:proofErr w:type="spellEnd"/>
            <w:r>
              <w:t xml:space="preserve"> Hibe Ödemeleri Süreci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>Öğrenci ve personele ödenecek hibenin yanlış proje yılı hesabından veya bir projenin farklı hesabından yatırılması.</w:t>
            </w:r>
          </w:p>
          <w:p w:rsidR="00B70B7A" w:rsidRDefault="00A84ADD">
            <w:r>
              <w:t>Öğrenci ve personele fazla veya eksik hibe ödemesi yapılması.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     Orta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Her proje yılının ve hareketlilik türünün ayrı bir bütçesi olduğundan, yapılan hata tespit edildiğinde, durumu düzeltmek için gerekli işlemler başlatılır. Kullandığımız yazılım ve Avrupa Komisyonunun </w:t>
            </w:r>
            <w:proofErr w:type="spellStart"/>
            <w:r>
              <w:t>Mobility</w:t>
            </w:r>
            <w:proofErr w:type="spellEnd"/>
            <w:r>
              <w:t xml:space="preserve"> </w:t>
            </w:r>
            <w:proofErr w:type="spellStart"/>
            <w:r>
              <w:t>Tool</w:t>
            </w:r>
            <w:proofErr w:type="spellEnd"/>
            <w:r>
              <w:t>/</w:t>
            </w:r>
            <w:proofErr w:type="spellStart"/>
            <w:r>
              <w:t>Beneficiary</w:t>
            </w:r>
            <w:proofErr w:type="spellEnd"/>
            <w:r>
              <w:t xml:space="preserve"> </w:t>
            </w:r>
            <w:proofErr w:type="spellStart"/>
            <w:r>
              <w:t>Module</w:t>
            </w:r>
            <w:proofErr w:type="spellEnd"/>
            <w:r>
              <w:t xml:space="preserve"> sistemi üzerinden bütçe kontrolü düzenli olarak yapılmaktadır.</w:t>
            </w:r>
          </w:p>
          <w:p w:rsidR="00B70B7A" w:rsidRDefault="00A84ADD">
            <w:r>
              <w:t xml:space="preserve">Kullanıldığımız yazılım ve Avrupa Komisyonu </w:t>
            </w:r>
            <w:proofErr w:type="spellStart"/>
            <w:r>
              <w:t>Mobility</w:t>
            </w:r>
            <w:proofErr w:type="spellEnd"/>
            <w:r>
              <w:t xml:space="preserve"> </w:t>
            </w:r>
            <w:proofErr w:type="spellStart"/>
            <w:r>
              <w:t>Tool</w:t>
            </w:r>
            <w:proofErr w:type="spellEnd"/>
            <w:r>
              <w:t xml:space="preserve"> /</w:t>
            </w:r>
            <w:proofErr w:type="spellStart"/>
            <w:r>
              <w:t>Beneficiary</w:t>
            </w:r>
            <w:proofErr w:type="spellEnd"/>
            <w:r>
              <w:t xml:space="preserve"> </w:t>
            </w:r>
            <w:proofErr w:type="spellStart"/>
            <w:r>
              <w:t>Module</w:t>
            </w:r>
            <w:proofErr w:type="spellEnd"/>
            <w:r>
              <w:t xml:space="preserve"> sisteminde hibe hesaplamaları otomatik olarak yapıldığında çift kontrol sağlanmaktadır.</w:t>
            </w:r>
          </w:p>
        </w:tc>
      </w:tr>
      <w:tr w:rsidR="00B70B7A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7A" w:rsidRDefault="00A84A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>Protokol (Uluslararası Akademik İş Birlikleri) İşlemleri Süreci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>Belgelerin hazırlanma aşamasında maddi hataların meydana gelmesi.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Düşük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>Protokolün tamamlanma aşamasından önce koordinatörler tarafından detaylı bir biçimde kontrol edilmesi.</w:t>
            </w:r>
          </w:p>
        </w:tc>
      </w:tr>
      <w:tr w:rsidR="00B70B7A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7A" w:rsidRDefault="00A84A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>Uluslararası/Yabancı Uyruklu Öğrenci Alımı Başvuru ve Kabul Süreci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>Uluslararası Öğrenci Başvuru Sisteminin zamanında aktifleştirilememesi,</w:t>
            </w:r>
          </w:p>
          <w:p w:rsidR="00B70B7A" w:rsidRDefault="00A84ADD">
            <w:r>
              <w:t>Sistemin hazırlanmasına öngörülenden daha fazla zaman ayırılması ve testlerin zamanında yapılmaması.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Orta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>Sistemin hazırlanmasına öngörülenden daha fazla zaman ayırılması ve testlerin zamanında yapılması,</w:t>
            </w:r>
          </w:p>
          <w:p w:rsidR="00B70B7A" w:rsidRDefault="00A84ADD">
            <w:r>
              <w:t>Kontenjan önerilerinin üst yazıyla bildirilmesi için yeterli zamanın verilmesi.</w:t>
            </w:r>
          </w:p>
        </w:tc>
      </w:tr>
      <w:tr w:rsidR="00B70B7A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7A" w:rsidRDefault="00A84AD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B70B7A"/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</w:t>
            </w:r>
          </w:p>
        </w:tc>
      </w:tr>
      <w:tr w:rsidR="00B70B7A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7A" w:rsidRDefault="00A84AD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</w:t>
            </w:r>
          </w:p>
        </w:tc>
      </w:tr>
      <w:tr w:rsidR="00B70B7A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7A" w:rsidRDefault="00A84AD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</w:t>
            </w:r>
          </w:p>
        </w:tc>
      </w:tr>
      <w:tr w:rsidR="00B70B7A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7A" w:rsidRDefault="00A84AD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</w:t>
            </w:r>
          </w:p>
        </w:tc>
      </w:tr>
      <w:tr w:rsidR="00B70B7A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B7A" w:rsidRDefault="00A84AD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r>
              <w:t xml:space="preserve">   </w:t>
            </w:r>
          </w:p>
        </w:tc>
      </w:tr>
      <w:tr w:rsidR="00B70B7A">
        <w:trPr>
          <w:trHeight w:val="1701"/>
        </w:trPr>
        <w:tc>
          <w:tcPr>
            <w:tcW w:w="722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70B7A" w:rsidRDefault="00A84ADD"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B70B7A" w:rsidRDefault="00A84ADD">
            <w:pPr>
              <w:spacing w:after="51"/>
              <w:jc w:val="center"/>
            </w:pPr>
            <w:r>
              <w:t>Hazırlayan</w:t>
            </w:r>
          </w:p>
          <w:p w:rsidR="00B70B7A" w:rsidRDefault="00A62923" w:rsidP="00A62923">
            <w:pPr>
              <w:spacing w:after="44"/>
              <w:jc w:val="center"/>
            </w:pPr>
            <w:r>
              <w:t>28/10/2024</w:t>
            </w:r>
          </w:p>
          <w:p w:rsidR="00B70B7A" w:rsidRDefault="00A62923">
            <w:pPr>
              <w:spacing w:after="28"/>
              <w:jc w:val="center"/>
            </w:pPr>
            <w:proofErr w:type="spellStart"/>
            <w:r>
              <w:t>Öğr</w:t>
            </w:r>
            <w:proofErr w:type="spellEnd"/>
            <w:r>
              <w:t>. Gör. Şeyma GÖKSEL</w:t>
            </w:r>
          </w:p>
          <w:p w:rsidR="00B70B7A" w:rsidRDefault="00A84ADD">
            <w:pPr>
              <w:spacing w:after="28"/>
              <w:jc w:val="center"/>
            </w:pPr>
            <w:r>
              <w:t>İmza</w:t>
            </w:r>
          </w:p>
        </w:tc>
        <w:tc>
          <w:tcPr>
            <w:tcW w:w="747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70B7A" w:rsidRDefault="00A84ADD">
            <w:pPr>
              <w:spacing w:after="51"/>
              <w:jc w:val="center"/>
            </w:pPr>
            <w:r>
              <w:t>Onaylayan</w:t>
            </w:r>
          </w:p>
          <w:p w:rsidR="00B70B7A" w:rsidRDefault="00A84ADD">
            <w:pPr>
              <w:spacing w:after="45"/>
              <w:jc w:val="center"/>
              <w:rPr>
                <w:color w:val="AEAAAA"/>
              </w:rPr>
            </w:pPr>
            <w:r>
              <w:rPr>
                <w:color w:val="AEAAAA"/>
              </w:rPr>
              <w:t>(Birim Yöneticisi)</w:t>
            </w:r>
          </w:p>
          <w:p w:rsidR="00A62923" w:rsidRDefault="00A62923" w:rsidP="00A62923">
            <w:pPr>
              <w:spacing w:after="44"/>
              <w:jc w:val="center"/>
            </w:pPr>
            <w:r>
              <w:t>28/10/2024</w:t>
            </w:r>
          </w:p>
          <w:p w:rsidR="00B70B7A" w:rsidRDefault="00A62923">
            <w:pPr>
              <w:spacing w:after="28"/>
              <w:jc w:val="center"/>
            </w:pPr>
            <w:r>
              <w:t xml:space="preserve">Doç. Dr. Aslıhan </w:t>
            </w:r>
            <w:proofErr w:type="spellStart"/>
            <w:r>
              <w:t>Selcen</w:t>
            </w:r>
            <w:proofErr w:type="spellEnd"/>
            <w:r>
              <w:t xml:space="preserve"> BİNGÖL</w:t>
            </w:r>
          </w:p>
          <w:p w:rsidR="00B70B7A" w:rsidRDefault="00A84ADD">
            <w:pPr>
              <w:spacing w:after="28"/>
              <w:jc w:val="center"/>
            </w:pPr>
            <w:bookmarkStart w:id="1" w:name="_GoBack"/>
            <w:bookmarkEnd w:id="1"/>
            <w:r>
              <w:t xml:space="preserve">İmza      </w:t>
            </w:r>
          </w:p>
        </w:tc>
      </w:tr>
      <w:tr w:rsidR="00B70B7A">
        <w:tc>
          <w:tcPr>
            <w:tcW w:w="14693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7A" w:rsidRDefault="00A84ADD">
            <w:pPr>
              <w:spacing w:after="51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Eki:</w:t>
            </w:r>
            <w:r>
              <w:rPr>
                <w:sz w:val="27"/>
                <w:szCs w:val="27"/>
              </w:rPr>
              <w:t xml:space="preserve"> Birim İç Kontrol Ekibi Kararı</w:t>
            </w:r>
          </w:p>
        </w:tc>
      </w:tr>
    </w:tbl>
    <w:p w:rsidR="00B70B7A" w:rsidRDefault="00B70B7A"/>
    <w:p w:rsidR="00B70B7A" w:rsidRDefault="00B70B7A"/>
    <w:sectPr w:rsidR="00B70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BE3" w:rsidRDefault="00C97BE3">
      <w:pPr>
        <w:spacing w:line="240" w:lineRule="auto"/>
      </w:pPr>
      <w:r>
        <w:separator/>
      </w:r>
    </w:p>
  </w:endnote>
  <w:endnote w:type="continuationSeparator" w:id="0">
    <w:p w:rsidR="00C97BE3" w:rsidRDefault="00C97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7A" w:rsidRDefault="00B70B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7A" w:rsidRDefault="00A84ADD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  <w:r>
      <w:rPr>
        <w:color w:val="000000"/>
      </w:rPr>
      <w:t>Alt birimi bulunan birimler tarafından doldurulacaktır.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7A" w:rsidRDefault="00B70B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BE3" w:rsidRDefault="00C97BE3">
      <w:pPr>
        <w:spacing w:line="240" w:lineRule="auto"/>
      </w:pPr>
      <w:r>
        <w:separator/>
      </w:r>
    </w:p>
  </w:footnote>
  <w:footnote w:type="continuationSeparator" w:id="0">
    <w:p w:rsidR="00C97BE3" w:rsidRDefault="00C97B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7A" w:rsidRDefault="00B70B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7A" w:rsidRDefault="00B70B7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0"/>
      <w:tblpPr w:leftFromText="141" w:rightFromText="141" w:vertAnchor="page" w:horzAnchor="margin" w:tblpXSpec="center"/>
      <w:tblW w:w="14693" w:type="dxa"/>
      <w:tblInd w:w="0" w:type="dxa"/>
      <w:tblLayout w:type="fixed"/>
      <w:tblLook w:val="0400" w:firstRow="0" w:lastRow="0" w:firstColumn="0" w:lastColumn="0" w:noHBand="0" w:noVBand="1"/>
    </w:tblPr>
    <w:tblGrid>
      <w:gridCol w:w="1941"/>
      <w:gridCol w:w="8464"/>
      <w:gridCol w:w="2139"/>
      <w:gridCol w:w="2149"/>
    </w:tblGrid>
    <w:tr w:rsidR="00B70B7A">
      <w:trPr>
        <w:trHeight w:val="259"/>
      </w:trPr>
      <w:tc>
        <w:tcPr>
          <w:tcW w:w="194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70B7A" w:rsidRDefault="00A84A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20000" cy="720000"/>
                <wp:effectExtent l="0" t="0" r="0" b="0"/>
                <wp:docPr id="1" name="image1.png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SEM\Desktop\GAZI_UNIVERSITESI_LOGO_2017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70B7A" w:rsidRDefault="00A84A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</w:rPr>
            <w:t>Hassas Görev Tespit Formu</w:t>
          </w: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70B7A" w:rsidRDefault="00A84A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Doküman No: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70B7A" w:rsidRDefault="00A84A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proofErr w:type="gramStart"/>
          <w:r>
            <w:rPr>
              <w:color w:val="000000"/>
            </w:rPr>
            <w:t>GAZİ.FR</w:t>
          </w:r>
          <w:proofErr w:type="gramEnd"/>
          <w:r>
            <w:rPr>
              <w:color w:val="000000"/>
            </w:rPr>
            <w:t>. 0114</w:t>
          </w:r>
        </w:p>
      </w:tc>
    </w:tr>
    <w:tr w:rsidR="00B70B7A">
      <w:trPr>
        <w:trHeight w:val="259"/>
      </w:trPr>
      <w:tc>
        <w:tcPr>
          <w:tcW w:w="1941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70B7A" w:rsidRDefault="00B70B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8464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70B7A" w:rsidRDefault="00B70B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70B7A" w:rsidRDefault="00A84A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Yayın Tarihi: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70B7A" w:rsidRDefault="00A84A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</w:rPr>
            <w:t>29.06.2022</w:t>
          </w:r>
        </w:p>
      </w:tc>
    </w:tr>
    <w:tr w:rsidR="00B70B7A">
      <w:trPr>
        <w:trHeight w:val="259"/>
      </w:trPr>
      <w:tc>
        <w:tcPr>
          <w:tcW w:w="1941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70B7A" w:rsidRDefault="00B70B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8464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70B7A" w:rsidRDefault="00B70B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70B7A" w:rsidRDefault="00A84A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Revizyon Tarihi: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70B7A" w:rsidRDefault="00B70B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tc>
    </w:tr>
    <w:tr w:rsidR="00B70B7A">
      <w:trPr>
        <w:trHeight w:val="259"/>
      </w:trPr>
      <w:tc>
        <w:tcPr>
          <w:tcW w:w="1941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70B7A" w:rsidRDefault="00B70B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8464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70B7A" w:rsidRDefault="00B70B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70B7A" w:rsidRDefault="00A84A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Revizyon No: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70B7A" w:rsidRDefault="00B70B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tc>
    </w:tr>
    <w:tr w:rsidR="00B70B7A">
      <w:trPr>
        <w:trHeight w:val="269"/>
      </w:trPr>
      <w:tc>
        <w:tcPr>
          <w:tcW w:w="1941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70B7A" w:rsidRDefault="00B70B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8464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70B7A" w:rsidRDefault="00B70B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70B7A" w:rsidRDefault="00A84A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Sayfa: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70B7A" w:rsidRDefault="00A84A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</w:rPr>
            <w:t>1/1</w:t>
          </w:r>
        </w:p>
      </w:tc>
    </w:tr>
  </w:tbl>
  <w:p w:rsidR="00B70B7A" w:rsidRDefault="00B70B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7A" w:rsidRDefault="00B70B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67F"/>
    <w:multiLevelType w:val="multilevel"/>
    <w:tmpl w:val="DFCE81A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7A"/>
    <w:rsid w:val="00A62923"/>
    <w:rsid w:val="00A84ADD"/>
    <w:rsid w:val="00B70B7A"/>
    <w:rsid w:val="00C97BE3"/>
    <w:rsid w:val="00E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F192"/>
  <w15:docId w15:val="{9254B95F-FE85-4337-BE93-C2F7DD35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82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8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Gazi</cp:lastModifiedBy>
  <cp:revision>3</cp:revision>
  <dcterms:created xsi:type="dcterms:W3CDTF">2024-10-28T08:01:00Z</dcterms:created>
  <dcterms:modified xsi:type="dcterms:W3CDTF">2024-10-28T08:33:00Z</dcterms:modified>
</cp:coreProperties>
</file>