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61" w:rsidRDefault="001B709A">
      <w:pPr>
        <w:spacing w:after="0"/>
        <w:ind w:left="-1440" w:right="9221"/>
      </w:pPr>
      <w:r>
        <w:t>–</w:t>
      </w:r>
    </w:p>
    <w:tbl>
      <w:tblPr>
        <w:tblStyle w:val="TableGrid"/>
        <w:tblW w:w="11093" w:type="dxa"/>
        <w:tblInd w:w="-866" w:type="dxa"/>
        <w:tblCellMar>
          <w:top w:w="22" w:type="dxa"/>
          <w:left w:w="22" w:type="dxa"/>
          <w:right w:w="18" w:type="dxa"/>
        </w:tblCellMar>
        <w:tblLook w:val="04A0" w:firstRow="1" w:lastRow="0" w:firstColumn="1" w:lastColumn="0" w:noHBand="0" w:noVBand="1"/>
      </w:tblPr>
      <w:tblGrid>
        <w:gridCol w:w="2837"/>
        <w:gridCol w:w="8256"/>
      </w:tblGrid>
      <w:tr w:rsidR="00D165C7" w:rsidTr="00700572">
        <w:trPr>
          <w:trHeight w:val="403"/>
        </w:trPr>
        <w:tc>
          <w:tcPr>
            <w:tcW w:w="2837" w:type="dxa"/>
            <w:tcBorders>
              <w:top w:val="single" w:sz="6" w:space="0" w:color="000000"/>
              <w:left w:val="single" w:sz="6" w:space="0" w:color="000000"/>
              <w:bottom w:val="single" w:sz="6" w:space="0" w:color="000000"/>
              <w:right w:val="single" w:sz="6" w:space="0" w:color="000000"/>
            </w:tcBorders>
          </w:tcPr>
          <w:p w:rsidR="00743B61" w:rsidRPr="0040059F" w:rsidRDefault="00EB7D11">
            <w:pPr>
              <w:rPr>
                <w:b/>
                <w:sz w:val="24"/>
                <w:szCs w:val="24"/>
              </w:rPr>
            </w:pPr>
            <w:r w:rsidRPr="0040059F">
              <w:rPr>
                <w:rFonts w:ascii="Times New Roman" w:eastAsia="Times New Roman" w:hAnsi="Times New Roman" w:cs="Times New Roman"/>
                <w:b/>
                <w:sz w:val="24"/>
                <w:szCs w:val="24"/>
              </w:rPr>
              <w:t>1. Birim/ Alt Birim</w:t>
            </w:r>
          </w:p>
        </w:tc>
        <w:tc>
          <w:tcPr>
            <w:tcW w:w="8256" w:type="dxa"/>
            <w:tcBorders>
              <w:top w:val="single" w:sz="6" w:space="0" w:color="000000"/>
              <w:left w:val="single" w:sz="6" w:space="0" w:color="000000"/>
              <w:bottom w:val="single" w:sz="6" w:space="0" w:color="000000"/>
              <w:right w:val="single" w:sz="6" w:space="0" w:color="000000"/>
            </w:tcBorders>
          </w:tcPr>
          <w:p w:rsidR="00743B61" w:rsidRDefault="00EF11E4">
            <w:r>
              <w:t>Uluslararası İlişkiler Kurum Koordinatörlüğü</w:t>
            </w:r>
          </w:p>
        </w:tc>
      </w:tr>
      <w:tr w:rsidR="00D165C7" w:rsidTr="00700572">
        <w:trPr>
          <w:trHeight w:val="386"/>
        </w:trPr>
        <w:tc>
          <w:tcPr>
            <w:tcW w:w="2837" w:type="dxa"/>
            <w:tcBorders>
              <w:top w:val="single" w:sz="6" w:space="0" w:color="000000"/>
              <w:left w:val="single" w:sz="6" w:space="0" w:color="000000"/>
              <w:bottom w:val="single" w:sz="6" w:space="0" w:color="000000"/>
              <w:right w:val="single" w:sz="6" w:space="0" w:color="000000"/>
            </w:tcBorders>
          </w:tcPr>
          <w:p w:rsidR="00743B61" w:rsidRPr="0040059F" w:rsidRDefault="00FE2198">
            <w:pPr>
              <w:rPr>
                <w:b/>
                <w:sz w:val="24"/>
                <w:szCs w:val="24"/>
              </w:rPr>
            </w:pPr>
            <w:r>
              <w:rPr>
                <w:rFonts w:ascii="Times New Roman" w:eastAsia="Times New Roman" w:hAnsi="Times New Roman" w:cs="Times New Roman"/>
                <w:b/>
                <w:sz w:val="24"/>
                <w:szCs w:val="24"/>
              </w:rPr>
              <w:t>2</w:t>
            </w:r>
            <w:r w:rsidR="00781740" w:rsidRPr="0040059F">
              <w:rPr>
                <w:rFonts w:ascii="Times New Roman" w:eastAsia="Times New Roman" w:hAnsi="Times New Roman" w:cs="Times New Roman"/>
                <w:b/>
                <w:sz w:val="24"/>
                <w:szCs w:val="24"/>
              </w:rPr>
              <w:t>. Kadro Unvanı</w:t>
            </w:r>
          </w:p>
        </w:tc>
        <w:tc>
          <w:tcPr>
            <w:tcW w:w="8256" w:type="dxa"/>
            <w:tcBorders>
              <w:top w:val="single" w:sz="6" w:space="0" w:color="000000"/>
              <w:left w:val="single" w:sz="6" w:space="0" w:color="000000"/>
              <w:bottom w:val="single" w:sz="6" w:space="0" w:color="000000"/>
              <w:right w:val="single" w:sz="6" w:space="0" w:color="000000"/>
            </w:tcBorders>
          </w:tcPr>
          <w:p w:rsidR="00743B61" w:rsidRDefault="00EF11E4">
            <w:proofErr w:type="spellStart"/>
            <w:r>
              <w:t>Öğr</w:t>
            </w:r>
            <w:proofErr w:type="spellEnd"/>
            <w:r>
              <w:t xml:space="preserve">. Gör. </w:t>
            </w:r>
          </w:p>
        </w:tc>
      </w:tr>
      <w:tr w:rsidR="00D165C7" w:rsidTr="00700572">
        <w:trPr>
          <w:trHeight w:val="403"/>
        </w:trPr>
        <w:tc>
          <w:tcPr>
            <w:tcW w:w="2837" w:type="dxa"/>
            <w:tcBorders>
              <w:top w:val="single" w:sz="6" w:space="0" w:color="000000"/>
              <w:left w:val="single" w:sz="6" w:space="0" w:color="000000"/>
              <w:bottom w:val="single" w:sz="6" w:space="0" w:color="000000"/>
              <w:right w:val="single" w:sz="6" w:space="0" w:color="000000"/>
            </w:tcBorders>
          </w:tcPr>
          <w:p w:rsidR="00743B61" w:rsidRPr="0040059F" w:rsidRDefault="00FE2198">
            <w:pPr>
              <w:rPr>
                <w:b/>
                <w:sz w:val="24"/>
                <w:szCs w:val="24"/>
              </w:rPr>
            </w:pPr>
            <w:r>
              <w:rPr>
                <w:rFonts w:ascii="Times New Roman" w:eastAsia="Times New Roman" w:hAnsi="Times New Roman" w:cs="Times New Roman"/>
                <w:b/>
                <w:sz w:val="24"/>
                <w:szCs w:val="24"/>
              </w:rPr>
              <w:t>3</w:t>
            </w:r>
            <w:r w:rsidR="00781740" w:rsidRPr="0040059F">
              <w:rPr>
                <w:rFonts w:ascii="Times New Roman" w:eastAsia="Times New Roman" w:hAnsi="Times New Roman" w:cs="Times New Roman"/>
                <w:b/>
                <w:sz w:val="24"/>
                <w:szCs w:val="24"/>
              </w:rPr>
              <w:t>. Görev Unvanı</w:t>
            </w:r>
          </w:p>
        </w:tc>
        <w:tc>
          <w:tcPr>
            <w:tcW w:w="8256" w:type="dxa"/>
            <w:tcBorders>
              <w:top w:val="single" w:sz="6" w:space="0" w:color="000000"/>
              <w:left w:val="single" w:sz="6" w:space="0" w:color="000000"/>
              <w:bottom w:val="single" w:sz="6" w:space="0" w:color="000000"/>
              <w:right w:val="single" w:sz="6" w:space="0" w:color="000000"/>
            </w:tcBorders>
          </w:tcPr>
          <w:p w:rsidR="00743B61" w:rsidRDefault="00EF11E4">
            <w:proofErr w:type="spellStart"/>
            <w:r>
              <w:t>Öğr</w:t>
            </w:r>
            <w:proofErr w:type="spellEnd"/>
            <w:r>
              <w:t>. Gör.</w:t>
            </w:r>
          </w:p>
        </w:tc>
      </w:tr>
      <w:tr w:rsidR="00D165C7" w:rsidTr="00700572">
        <w:trPr>
          <w:trHeight w:val="463"/>
        </w:trPr>
        <w:tc>
          <w:tcPr>
            <w:tcW w:w="2837" w:type="dxa"/>
            <w:tcBorders>
              <w:top w:val="single" w:sz="6" w:space="0" w:color="000000"/>
              <w:left w:val="single" w:sz="6" w:space="0" w:color="000000"/>
              <w:bottom w:val="single" w:sz="6" w:space="0" w:color="000000"/>
              <w:right w:val="single" w:sz="6" w:space="0" w:color="000000"/>
            </w:tcBorders>
          </w:tcPr>
          <w:p w:rsidR="00743B61" w:rsidRPr="0040059F" w:rsidRDefault="00FE2198" w:rsidP="00897027">
            <w:pPr>
              <w:tabs>
                <w:tab w:val="left" w:pos="273"/>
              </w:tabs>
              <w:rPr>
                <w:b/>
                <w:sz w:val="24"/>
                <w:szCs w:val="24"/>
              </w:rPr>
            </w:pPr>
            <w:r>
              <w:rPr>
                <w:rFonts w:ascii="Times New Roman" w:eastAsia="Times New Roman" w:hAnsi="Times New Roman" w:cs="Times New Roman"/>
                <w:b/>
                <w:sz w:val="24"/>
                <w:szCs w:val="24"/>
              </w:rPr>
              <w:t>4</w:t>
            </w:r>
            <w:r w:rsidR="00897027" w:rsidRPr="0040059F">
              <w:rPr>
                <w:rFonts w:ascii="Times New Roman" w:eastAsia="Times New Roman" w:hAnsi="Times New Roman" w:cs="Times New Roman"/>
                <w:b/>
                <w:sz w:val="24"/>
                <w:szCs w:val="24"/>
              </w:rPr>
              <w:t xml:space="preserve">. </w:t>
            </w:r>
            <w:r w:rsidR="00781740" w:rsidRPr="0040059F">
              <w:rPr>
                <w:rFonts w:ascii="Times New Roman" w:eastAsia="Times New Roman" w:hAnsi="Times New Roman" w:cs="Times New Roman"/>
                <w:b/>
                <w:sz w:val="24"/>
                <w:szCs w:val="24"/>
              </w:rPr>
              <w:t xml:space="preserve">Bağlı </w:t>
            </w:r>
            <w:r w:rsidR="00EB7D11" w:rsidRPr="0040059F">
              <w:rPr>
                <w:rFonts w:ascii="Times New Roman" w:eastAsia="Times New Roman" w:hAnsi="Times New Roman" w:cs="Times New Roman"/>
                <w:b/>
                <w:sz w:val="24"/>
                <w:szCs w:val="24"/>
              </w:rPr>
              <w:t>Olduğu Birim Yöneticisi</w:t>
            </w:r>
            <w:r w:rsidR="0040059F">
              <w:rPr>
                <w:rFonts w:ascii="Times New Roman" w:eastAsia="Times New Roman" w:hAnsi="Times New Roman" w:cs="Times New Roman"/>
                <w:b/>
                <w:sz w:val="24"/>
                <w:szCs w:val="24"/>
              </w:rPr>
              <w:t xml:space="preserve"> / Amiri</w:t>
            </w:r>
          </w:p>
        </w:tc>
        <w:tc>
          <w:tcPr>
            <w:tcW w:w="8256" w:type="dxa"/>
            <w:tcBorders>
              <w:top w:val="single" w:sz="6" w:space="0" w:color="000000"/>
              <w:left w:val="single" w:sz="6" w:space="0" w:color="000000"/>
              <w:bottom w:val="single" w:sz="6" w:space="0" w:color="000000"/>
              <w:right w:val="single" w:sz="6" w:space="0" w:color="000000"/>
            </w:tcBorders>
          </w:tcPr>
          <w:p w:rsidR="00743B61" w:rsidRDefault="000872AD">
            <w:r w:rsidRPr="000872AD">
              <w:t xml:space="preserve">Doç. Dr. Aslıhan </w:t>
            </w:r>
            <w:proofErr w:type="spellStart"/>
            <w:r w:rsidRPr="000872AD">
              <w:t>Selcen</w:t>
            </w:r>
            <w:proofErr w:type="spellEnd"/>
            <w:r w:rsidRPr="000872AD">
              <w:t xml:space="preserve"> BİNGÖL</w:t>
            </w:r>
          </w:p>
        </w:tc>
      </w:tr>
      <w:tr w:rsidR="00D165C7" w:rsidTr="00A24555">
        <w:trPr>
          <w:trHeight w:val="5670"/>
        </w:trPr>
        <w:tc>
          <w:tcPr>
            <w:tcW w:w="2837" w:type="dxa"/>
            <w:tcBorders>
              <w:top w:val="single" w:sz="6" w:space="0" w:color="000000"/>
              <w:left w:val="single" w:sz="6" w:space="0" w:color="000000"/>
              <w:bottom w:val="single" w:sz="4" w:space="0" w:color="auto"/>
              <w:right w:val="single" w:sz="6" w:space="0" w:color="000000"/>
            </w:tcBorders>
          </w:tcPr>
          <w:p w:rsidR="00743B61" w:rsidRPr="0040059F" w:rsidRDefault="00FE2198" w:rsidP="00897027">
            <w:pPr>
              <w:rPr>
                <w:b/>
                <w:sz w:val="24"/>
                <w:szCs w:val="24"/>
              </w:rPr>
            </w:pPr>
            <w:r>
              <w:rPr>
                <w:rFonts w:ascii="Times New Roman" w:eastAsia="Times New Roman" w:hAnsi="Times New Roman" w:cs="Times New Roman"/>
                <w:b/>
                <w:sz w:val="24"/>
                <w:szCs w:val="24"/>
              </w:rPr>
              <w:t>5</w:t>
            </w:r>
            <w:r w:rsidR="00EB7D11" w:rsidRPr="0040059F">
              <w:rPr>
                <w:rFonts w:ascii="Times New Roman" w:eastAsia="Times New Roman" w:hAnsi="Times New Roman" w:cs="Times New Roman"/>
                <w:b/>
                <w:sz w:val="24"/>
                <w:szCs w:val="24"/>
              </w:rPr>
              <w:t xml:space="preserve">. </w:t>
            </w:r>
            <w:r w:rsidR="00781740" w:rsidRPr="0040059F">
              <w:rPr>
                <w:rFonts w:ascii="Times New Roman" w:eastAsia="Times New Roman" w:hAnsi="Times New Roman" w:cs="Times New Roman"/>
                <w:b/>
                <w:sz w:val="24"/>
                <w:szCs w:val="24"/>
              </w:rPr>
              <w:t>Görev, Yetki ve</w:t>
            </w:r>
          </w:p>
          <w:p w:rsidR="00743B61" w:rsidRPr="0040059F" w:rsidRDefault="00781740" w:rsidP="00897027">
            <w:pPr>
              <w:rPr>
                <w:b/>
                <w:sz w:val="24"/>
                <w:szCs w:val="24"/>
              </w:rPr>
            </w:pPr>
            <w:r w:rsidRPr="0040059F">
              <w:rPr>
                <w:rFonts w:ascii="Times New Roman" w:eastAsia="Times New Roman" w:hAnsi="Times New Roman" w:cs="Times New Roman"/>
                <w:b/>
                <w:sz w:val="24"/>
                <w:szCs w:val="24"/>
              </w:rPr>
              <w:t>Sorumlulukları</w:t>
            </w:r>
          </w:p>
          <w:p w:rsidR="00743B61" w:rsidRPr="0040059F" w:rsidRDefault="00781740">
            <w:pPr>
              <w:rPr>
                <w:b/>
                <w:sz w:val="24"/>
                <w:szCs w:val="24"/>
              </w:rPr>
            </w:pPr>
            <w:r w:rsidRPr="0040059F">
              <w:rPr>
                <w:rFonts w:ascii="Times New Roman" w:eastAsia="Times New Roman" w:hAnsi="Times New Roman" w:cs="Times New Roman"/>
                <w:b/>
                <w:sz w:val="24"/>
                <w:szCs w:val="24"/>
              </w:rPr>
              <w:t xml:space="preserve"> </w:t>
            </w:r>
          </w:p>
          <w:p w:rsidR="00743B61" w:rsidRPr="0040059F" w:rsidRDefault="00781740">
            <w:pPr>
              <w:rPr>
                <w:b/>
                <w:sz w:val="24"/>
                <w:szCs w:val="24"/>
              </w:rPr>
            </w:pPr>
            <w:r w:rsidRPr="0040059F">
              <w:rPr>
                <w:rFonts w:ascii="Times New Roman" w:eastAsia="Times New Roman" w:hAnsi="Times New Roman" w:cs="Times New Roman"/>
                <w:b/>
                <w:sz w:val="24"/>
                <w:szCs w:val="24"/>
              </w:rPr>
              <w:t xml:space="preserve"> </w:t>
            </w:r>
          </w:p>
          <w:p w:rsidR="00743B61" w:rsidRPr="0040059F" w:rsidRDefault="00781740">
            <w:pPr>
              <w:rPr>
                <w:b/>
                <w:sz w:val="24"/>
                <w:szCs w:val="24"/>
              </w:rPr>
            </w:pPr>
            <w:r w:rsidRPr="0040059F">
              <w:rPr>
                <w:rFonts w:ascii="Times New Roman" w:eastAsia="Times New Roman" w:hAnsi="Times New Roman" w:cs="Times New Roman"/>
                <w:b/>
                <w:sz w:val="24"/>
                <w:szCs w:val="24"/>
              </w:rPr>
              <w:t xml:space="preserve"> </w:t>
            </w:r>
          </w:p>
          <w:p w:rsidR="00743B61" w:rsidRPr="0040059F" w:rsidRDefault="00781740">
            <w:pPr>
              <w:rPr>
                <w:rFonts w:ascii="Times New Roman" w:eastAsia="Times New Roman" w:hAnsi="Times New Roman" w:cs="Times New Roman"/>
                <w:b/>
                <w:sz w:val="24"/>
                <w:szCs w:val="24"/>
              </w:rPr>
            </w:pPr>
            <w:r w:rsidRPr="0040059F">
              <w:rPr>
                <w:rFonts w:ascii="Times New Roman" w:eastAsia="Times New Roman" w:hAnsi="Times New Roman" w:cs="Times New Roman"/>
                <w:b/>
                <w:sz w:val="24"/>
                <w:szCs w:val="24"/>
              </w:rPr>
              <w:t xml:space="preserve"> </w:t>
            </w: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rFonts w:ascii="Times New Roman" w:eastAsia="Times New Roman" w:hAnsi="Times New Roman" w:cs="Times New Roman"/>
                <w:b/>
                <w:sz w:val="24"/>
                <w:szCs w:val="24"/>
              </w:rPr>
            </w:pPr>
          </w:p>
          <w:p w:rsidR="00EB7D11" w:rsidRPr="0040059F" w:rsidRDefault="00EB7D11">
            <w:pPr>
              <w:rPr>
                <w:b/>
                <w:sz w:val="24"/>
                <w:szCs w:val="24"/>
              </w:rPr>
            </w:pPr>
          </w:p>
        </w:tc>
        <w:tc>
          <w:tcPr>
            <w:tcW w:w="8256" w:type="dxa"/>
            <w:tcBorders>
              <w:top w:val="single" w:sz="6" w:space="0" w:color="000000"/>
              <w:left w:val="single" w:sz="6" w:space="0" w:color="000000"/>
              <w:bottom w:val="single" w:sz="4" w:space="0" w:color="auto"/>
              <w:right w:val="single" w:sz="6" w:space="0" w:color="000000"/>
            </w:tcBorders>
            <w:vAlign w:val="center"/>
          </w:tcPr>
          <w:p w:rsidR="00182780" w:rsidRPr="00182780"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1-</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KA131 ve KA171 projeleri ile eğitim alma ve ders verme hareketlilikleri kapsamında gelen ve giden personele ait bütün iş ve </w:t>
            </w:r>
            <w:proofErr w:type="gramStart"/>
            <w:r w:rsidRPr="00182780">
              <w:rPr>
                <w:rFonts w:ascii="Times New Roman" w:hAnsi="Times New Roman" w:cs="Times New Roman"/>
                <w:sz w:val="24"/>
                <w:szCs w:val="24"/>
              </w:rPr>
              <w:t>işlemlerin  yerine</w:t>
            </w:r>
            <w:proofErr w:type="gramEnd"/>
            <w:r w:rsidRPr="00182780">
              <w:rPr>
                <w:rFonts w:ascii="Times New Roman" w:hAnsi="Times New Roman" w:cs="Times New Roman"/>
                <w:sz w:val="24"/>
                <w:szCs w:val="24"/>
              </w:rPr>
              <w:t xml:space="preserve"> getirilmesi.</w:t>
            </w:r>
          </w:p>
          <w:p w:rsidR="00182780" w:rsidRPr="00182780"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2-</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KA131 ve KA171 projelerinin personel hareketliliğine ayrılan bütçelerinin yönetimi, takibi ve katılımcı personelin bu bütçelerden yapılacak hibe ödemelerinin gerçekleştirilmesi.</w:t>
            </w:r>
          </w:p>
          <w:p w:rsidR="00182780" w:rsidRPr="00182780"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3-</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KA131, KA171 projelerine ve Mevlana Programına ait </w:t>
            </w:r>
            <w:proofErr w:type="spellStart"/>
            <w:r w:rsidRPr="00182780">
              <w:rPr>
                <w:rFonts w:ascii="Times New Roman" w:hAnsi="Times New Roman" w:cs="Times New Roman"/>
                <w:sz w:val="24"/>
                <w:szCs w:val="24"/>
              </w:rPr>
              <w:t>kurumlararası</w:t>
            </w:r>
            <w:proofErr w:type="spellEnd"/>
            <w:r w:rsidRPr="00182780">
              <w:rPr>
                <w:rFonts w:ascii="Times New Roman" w:hAnsi="Times New Roman" w:cs="Times New Roman"/>
                <w:sz w:val="24"/>
                <w:szCs w:val="24"/>
              </w:rPr>
              <w:t xml:space="preserve"> anlaşmaların yapılması, güncel tutulması, takibi.</w:t>
            </w:r>
          </w:p>
          <w:p w:rsidR="00182780" w:rsidRPr="00182780"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4-</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akademik birim koordinatörleri listesinin ve iletişim bilgilerinin güncel tutulması ve web sayfası üzerinde güncel haliyle paylaşılması. </w:t>
            </w:r>
          </w:p>
          <w:p w:rsidR="00182780" w:rsidRPr="00182780"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5-</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w:t>
            </w:r>
            <w:proofErr w:type="spellStart"/>
            <w:r w:rsidRPr="00182780">
              <w:rPr>
                <w:rFonts w:ascii="Times New Roman" w:hAnsi="Times New Roman" w:cs="Times New Roman"/>
                <w:sz w:val="24"/>
                <w:szCs w:val="24"/>
              </w:rPr>
              <w:t>kurumlararası</w:t>
            </w:r>
            <w:proofErr w:type="spellEnd"/>
            <w:r w:rsidRPr="00182780">
              <w:rPr>
                <w:rFonts w:ascii="Times New Roman" w:hAnsi="Times New Roman" w:cs="Times New Roman"/>
                <w:sz w:val="24"/>
                <w:szCs w:val="24"/>
              </w:rPr>
              <w:t xml:space="preserve"> anlaşmaları ve personel hareketliliğine ait UİKK ve Değişim Programları Biriminin web sayfalarının düzenlenmesi ve güncel tutulması bu konulara ilişkin haber ve duyuruların yapılması.</w:t>
            </w:r>
          </w:p>
          <w:p w:rsidR="00182780" w:rsidRPr="00182780"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6-</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KA 171 proje başvurularının yapılması Türk Ulusal Ajansı ile Gazi Üniversitesi arasında bu projeler ile ilgili olarak yapılacak sözleşmelerin takibi, yine Ulusal Ajans ile KA171 projeleri kapsamında sürdürülen ara rapor ve nihai raporların hazırlanması. </w:t>
            </w:r>
          </w:p>
          <w:p w:rsidR="00182780" w:rsidRPr="00182780"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7-</w:t>
            </w:r>
            <w:r w:rsidRPr="00182780">
              <w:rPr>
                <w:rFonts w:ascii="Times New Roman" w:hAnsi="Times New Roman" w:cs="Times New Roman"/>
                <w:sz w:val="24"/>
                <w:szCs w:val="24"/>
              </w:rPr>
              <w:tab/>
              <w:t xml:space="preserve">erasmus@gazi.edu.tr adresine gelen e-postaların takibi, </w:t>
            </w:r>
            <w:proofErr w:type="spellStart"/>
            <w:r w:rsidRPr="00182780">
              <w:rPr>
                <w:rFonts w:ascii="Times New Roman" w:hAnsi="Times New Roman" w:cs="Times New Roman"/>
                <w:sz w:val="24"/>
                <w:szCs w:val="24"/>
              </w:rPr>
              <w:t>ebys</w:t>
            </w:r>
            <w:proofErr w:type="spellEnd"/>
            <w:r w:rsidRPr="00182780">
              <w:rPr>
                <w:rFonts w:ascii="Times New Roman" w:hAnsi="Times New Roman" w:cs="Times New Roman"/>
                <w:sz w:val="24"/>
                <w:szCs w:val="24"/>
              </w:rPr>
              <w:t xml:space="preserve"> gelen yazıların takibi, görev tanımı içindeki yazışmaların yapılması.  </w:t>
            </w:r>
          </w:p>
          <w:p w:rsidR="00743B61"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8-</w:t>
            </w:r>
            <w:r w:rsidRPr="00182780">
              <w:rPr>
                <w:rFonts w:ascii="Times New Roman" w:hAnsi="Times New Roman" w:cs="Times New Roman"/>
                <w:sz w:val="24"/>
                <w:szCs w:val="24"/>
              </w:rPr>
              <w:tab/>
              <w:t>Uluslararası İlişkiler Kurum Koordinatörlüğü sosyal medya hesaplarının yönetimi.</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9</w:t>
            </w:r>
            <w:r w:rsidRPr="00182780">
              <w:rPr>
                <w:rFonts w:ascii="Times New Roman" w:hAnsi="Times New Roman" w:cs="Times New Roman"/>
                <w:sz w:val="24"/>
                <w:szCs w:val="24"/>
              </w:rPr>
              <w:t>-</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KA131 projelerinin giden öğrenci öğrenim görme bütçesinin ve </w:t>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KA171 projelerinin giden/gelen öğrenim/staj öğrenci bütçelerinin takibi, bütçe kullanımının sağlanması. </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10</w:t>
            </w:r>
            <w:r w:rsidRPr="00182780">
              <w:rPr>
                <w:rFonts w:ascii="Times New Roman" w:hAnsi="Times New Roman" w:cs="Times New Roman"/>
                <w:sz w:val="24"/>
                <w:szCs w:val="24"/>
              </w:rPr>
              <w:t>-</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KA131 proje başvurularının yapılması Türk Ulusal Ajansı ile Gazi Üniversitesi arasında bu projeler ile ilgili olarak imzalanacak sözleşmelerin takibi, yine Ulusal Ajans ile KA131 projeleri kapsamında ara rapor ve nihai raporların hazırlanması.</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lastRenderedPageBreak/>
              <w:t>11</w:t>
            </w:r>
            <w:r w:rsidRPr="00182780">
              <w:rPr>
                <w:rFonts w:ascii="Times New Roman" w:hAnsi="Times New Roman" w:cs="Times New Roman"/>
                <w:sz w:val="24"/>
                <w:szCs w:val="24"/>
              </w:rPr>
              <w:t>-</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KA131 Öğrenci seçim ilanlarının hazırlanması, ilana çıkılması, öğrenci seçiminin yapılması, öğrencilerin yerleştirilmesi, öğrenci </w:t>
            </w:r>
            <w:proofErr w:type="spellStart"/>
            <w:r w:rsidRPr="00182780">
              <w:rPr>
                <w:rFonts w:ascii="Times New Roman" w:hAnsi="Times New Roman" w:cs="Times New Roman"/>
                <w:sz w:val="24"/>
                <w:szCs w:val="24"/>
              </w:rPr>
              <w:t>nominasyonlarının</w:t>
            </w:r>
            <w:proofErr w:type="spellEnd"/>
            <w:r w:rsidRPr="00182780">
              <w:rPr>
                <w:rFonts w:ascii="Times New Roman" w:hAnsi="Times New Roman" w:cs="Times New Roman"/>
                <w:sz w:val="24"/>
                <w:szCs w:val="24"/>
              </w:rPr>
              <w:t xml:space="preserve"> yapılması.</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12</w:t>
            </w:r>
            <w:r w:rsidRPr="00182780">
              <w:rPr>
                <w:rFonts w:ascii="Times New Roman" w:hAnsi="Times New Roman" w:cs="Times New Roman"/>
                <w:sz w:val="24"/>
                <w:szCs w:val="24"/>
              </w:rPr>
              <w:t>-</w:t>
            </w:r>
            <w:r w:rsidRPr="00182780">
              <w:rPr>
                <w:rFonts w:ascii="Times New Roman" w:hAnsi="Times New Roman" w:cs="Times New Roman"/>
                <w:sz w:val="24"/>
                <w:szCs w:val="24"/>
              </w:rPr>
              <w:tab/>
              <w:t xml:space="preserve">Öğrencilerin </w:t>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xml:space="preserve">+ hareketliliğine katılım durumlarının takibinin yapılması, öğrencilerle hibe sözleşmesi yapılması ve bu öğrencilerin hibe ödemelerinin gerçekleştirilmesi. KA131 Öğrenim Görme Bilgilendirme Toplantıları ve Oryantasyon Toplantılarının Gerçekleştirilmesi. </w:t>
            </w:r>
          </w:p>
          <w:p w:rsid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13</w:t>
            </w:r>
            <w:r w:rsidRPr="00182780">
              <w:rPr>
                <w:rFonts w:ascii="Times New Roman" w:hAnsi="Times New Roman" w:cs="Times New Roman"/>
                <w:sz w:val="24"/>
                <w:szCs w:val="24"/>
              </w:rPr>
              <w:t>-</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KA131 ana hesap yönetimi, hesaba gelen tutarın ilgil</w:t>
            </w:r>
            <w:r>
              <w:rPr>
                <w:rFonts w:ascii="Times New Roman" w:hAnsi="Times New Roman" w:cs="Times New Roman"/>
                <w:sz w:val="24"/>
                <w:szCs w:val="24"/>
              </w:rPr>
              <w:t>i bütçe kalemlerine aktarılması.</w:t>
            </w:r>
          </w:p>
          <w:p w:rsidR="00182780" w:rsidRPr="00182780" w:rsidRDefault="00182780" w:rsidP="00182780">
            <w:pPr>
              <w:ind w:left="720"/>
              <w:rPr>
                <w:rFonts w:ascii="Times New Roman" w:hAnsi="Times New Roman" w:cs="Times New Roman"/>
                <w:sz w:val="24"/>
                <w:szCs w:val="24"/>
              </w:rPr>
            </w:pPr>
            <w:r w:rsidRPr="00182780">
              <w:rPr>
                <w:rFonts w:ascii="Times New Roman" w:hAnsi="Times New Roman" w:cs="Times New Roman"/>
                <w:sz w:val="24"/>
                <w:szCs w:val="24"/>
              </w:rPr>
              <w:t>1</w:t>
            </w:r>
            <w:r>
              <w:rPr>
                <w:rFonts w:ascii="Times New Roman" w:hAnsi="Times New Roman" w:cs="Times New Roman"/>
                <w:sz w:val="24"/>
                <w:szCs w:val="24"/>
              </w:rPr>
              <w:t>4</w:t>
            </w:r>
            <w:r w:rsidRPr="00182780">
              <w:rPr>
                <w:rFonts w:ascii="Times New Roman" w:hAnsi="Times New Roman" w:cs="Times New Roman"/>
                <w:sz w:val="24"/>
                <w:szCs w:val="24"/>
              </w:rPr>
              <w:t>-</w:t>
            </w:r>
            <w:r w:rsidRPr="00182780">
              <w:rPr>
                <w:rFonts w:ascii="Times New Roman" w:hAnsi="Times New Roman" w:cs="Times New Roman"/>
                <w:sz w:val="24"/>
                <w:szCs w:val="24"/>
              </w:rPr>
              <w:tab/>
              <w:t xml:space="preserve">Alan-Derece ve İlmi Hüviyet Tespitine ilişkin bütün iş ve işlemlerin yerine getirilmesi. </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15</w:t>
            </w:r>
            <w:r w:rsidRPr="00182780">
              <w:rPr>
                <w:rFonts w:ascii="Times New Roman" w:hAnsi="Times New Roman" w:cs="Times New Roman"/>
                <w:sz w:val="24"/>
                <w:szCs w:val="24"/>
              </w:rPr>
              <w:t>-</w:t>
            </w:r>
            <w:r w:rsidRPr="00182780">
              <w:rPr>
                <w:rFonts w:ascii="Times New Roman" w:hAnsi="Times New Roman" w:cs="Times New Roman"/>
                <w:sz w:val="24"/>
                <w:szCs w:val="24"/>
              </w:rPr>
              <w:tab/>
              <w:t xml:space="preserve">Alan-Derece ve İlmi Hüviyet Tespiti Birimi resmi e-posta adresine gelen e-postaların takibi, EBYS ile gelen yazıların takibi. </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16</w:t>
            </w:r>
            <w:r w:rsidRPr="00182780">
              <w:rPr>
                <w:rFonts w:ascii="Times New Roman" w:hAnsi="Times New Roman" w:cs="Times New Roman"/>
                <w:sz w:val="24"/>
                <w:szCs w:val="24"/>
              </w:rPr>
              <w:t>-</w:t>
            </w:r>
            <w:r w:rsidRPr="00182780">
              <w:rPr>
                <w:rFonts w:ascii="Times New Roman" w:hAnsi="Times New Roman" w:cs="Times New Roman"/>
                <w:sz w:val="24"/>
                <w:szCs w:val="24"/>
              </w:rPr>
              <w:tab/>
              <w:t>Uluslararası Öğrencilerin başvuru, seçim ve kayıt sürecine ilişkin iş ve işlemlerin gerçekleştirilmesi. Bu öğrencilere danışmanlık hizmeti verilmesi.</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17</w:t>
            </w:r>
            <w:r w:rsidRPr="00182780">
              <w:rPr>
                <w:rFonts w:ascii="Times New Roman" w:hAnsi="Times New Roman" w:cs="Times New Roman"/>
                <w:sz w:val="24"/>
                <w:szCs w:val="24"/>
              </w:rPr>
              <w:t>-</w:t>
            </w:r>
            <w:r w:rsidRPr="00182780">
              <w:rPr>
                <w:rFonts w:ascii="Times New Roman" w:hAnsi="Times New Roman" w:cs="Times New Roman"/>
                <w:sz w:val="24"/>
                <w:szCs w:val="24"/>
              </w:rPr>
              <w:tab/>
              <w:t xml:space="preserve">Üniversitemiz kayıtlı uluslararası öğrencilerin evrak talebi işlemlerinin yerine getirilmesi. Bu öğrencilerle ilgili resmi yazıların yazılması. </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18</w:t>
            </w:r>
            <w:r w:rsidRPr="00182780">
              <w:rPr>
                <w:rFonts w:ascii="Times New Roman" w:hAnsi="Times New Roman" w:cs="Times New Roman"/>
                <w:sz w:val="24"/>
                <w:szCs w:val="24"/>
              </w:rPr>
              <w:t>-</w:t>
            </w:r>
            <w:r w:rsidRPr="00182780">
              <w:rPr>
                <w:rFonts w:ascii="Times New Roman" w:hAnsi="Times New Roman" w:cs="Times New Roman"/>
                <w:sz w:val="24"/>
                <w:szCs w:val="24"/>
              </w:rPr>
              <w:tab/>
              <w:t>Bu görev tanımı içindeki bütün resmi yazışmaların yapılması.</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19</w:t>
            </w:r>
            <w:r w:rsidRPr="00182780">
              <w:rPr>
                <w:rFonts w:ascii="Times New Roman" w:hAnsi="Times New Roman" w:cs="Times New Roman"/>
                <w:sz w:val="24"/>
                <w:szCs w:val="24"/>
              </w:rPr>
              <w:t>-</w:t>
            </w:r>
            <w:r w:rsidRPr="00182780">
              <w:rPr>
                <w:rFonts w:ascii="Times New Roman" w:hAnsi="Times New Roman" w:cs="Times New Roman"/>
                <w:sz w:val="24"/>
                <w:szCs w:val="24"/>
              </w:rPr>
              <w:tab/>
              <w:t>Orhun Değişim Programına ilişkin bütün iş ve işlemlerin gerçekleştirilmesi.</w:t>
            </w:r>
          </w:p>
          <w:p w:rsid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20</w:t>
            </w:r>
            <w:r w:rsidRPr="00182780">
              <w:rPr>
                <w:rFonts w:ascii="Times New Roman" w:hAnsi="Times New Roman" w:cs="Times New Roman"/>
                <w:sz w:val="24"/>
                <w:szCs w:val="24"/>
              </w:rPr>
              <w:t>-</w:t>
            </w:r>
            <w:r w:rsidRPr="00182780">
              <w:rPr>
                <w:rFonts w:ascii="Times New Roman" w:hAnsi="Times New Roman" w:cs="Times New Roman"/>
                <w:sz w:val="24"/>
                <w:szCs w:val="24"/>
              </w:rPr>
              <w:tab/>
              <w:t>YLYS Burs Programı ile ilgili Milli Eğitim Bakanlığı ile koordinasyonu sağlamak, Üniversitemiz adına yurtdışına gönderilmeye hak kazanan öğrencilerin yurt içi akademik danışmanları ile koordinasyonu sağlamak,  İş ve İşlemleri yürütmek.</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2</w:t>
            </w:r>
            <w:r w:rsidRPr="00182780">
              <w:rPr>
                <w:rFonts w:ascii="Times New Roman" w:hAnsi="Times New Roman" w:cs="Times New Roman"/>
                <w:sz w:val="24"/>
                <w:szCs w:val="24"/>
              </w:rPr>
              <w:t>1-</w:t>
            </w:r>
            <w:r w:rsidRPr="00182780">
              <w:rPr>
                <w:rFonts w:ascii="Times New Roman" w:hAnsi="Times New Roman" w:cs="Times New Roman"/>
                <w:sz w:val="24"/>
                <w:szCs w:val="24"/>
              </w:rPr>
              <w:tab/>
              <w:t>Üniversitenin uluslararası öğrenci başvuru, değerlendirme ve seçim süreçlerinin koordinasyonu.</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2</w:t>
            </w:r>
            <w:r w:rsidRPr="00182780">
              <w:rPr>
                <w:rFonts w:ascii="Times New Roman" w:hAnsi="Times New Roman" w:cs="Times New Roman"/>
                <w:sz w:val="24"/>
                <w:szCs w:val="24"/>
              </w:rPr>
              <w:t>2-</w:t>
            </w:r>
            <w:r w:rsidRPr="00182780">
              <w:rPr>
                <w:rFonts w:ascii="Times New Roman" w:hAnsi="Times New Roman" w:cs="Times New Roman"/>
                <w:sz w:val="24"/>
                <w:szCs w:val="24"/>
              </w:rPr>
              <w:tab/>
              <w:t>Uluslararası öğrencilere danışmanlık hizmeti verilmesi.</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2</w:t>
            </w:r>
            <w:r w:rsidRPr="00182780">
              <w:rPr>
                <w:rFonts w:ascii="Times New Roman" w:hAnsi="Times New Roman" w:cs="Times New Roman"/>
                <w:sz w:val="24"/>
                <w:szCs w:val="24"/>
              </w:rPr>
              <w:t>3-</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KA131 öğrenci staj hareketliliğinin ait bütün iş ve işlemlerin yerine getirilmesi.</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2</w:t>
            </w:r>
            <w:r w:rsidRPr="00182780">
              <w:rPr>
                <w:rFonts w:ascii="Times New Roman" w:hAnsi="Times New Roman" w:cs="Times New Roman"/>
                <w:sz w:val="24"/>
                <w:szCs w:val="24"/>
              </w:rPr>
              <w:t>4-</w:t>
            </w:r>
            <w:r w:rsidRPr="00182780">
              <w:rPr>
                <w:rFonts w:ascii="Times New Roman" w:hAnsi="Times New Roman" w:cs="Times New Roman"/>
                <w:sz w:val="24"/>
                <w:szCs w:val="24"/>
              </w:rPr>
              <w:tab/>
              <w:t xml:space="preserve">Staj öğrencilerine bilgilendirme toplantıları, </w:t>
            </w:r>
            <w:proofErr w:type="gramStart"/>
            <w:r w:rsidRPr="00182780">
              <w:rPr>
                <w:rFonts w:ascii="Times New Roman" w:hAnsi="Times New Roman" w:cs="Times New Roman"/>
                <w:sz w:val="24"/>
                <w:szCs w:val="24"/>
              </w:rPr>
              <w:t>oryantasyon</w:t>
            </w:r>
            <w:proofErr w:type="gramEnd"/>
            <w:r w:rsidRPr="00182780">
              <w:rPr>
                <w:rFonts w:ascii="Times New Roman" w:hAnsi="Times New Roman" w:cs="Times New Roman"/>
                <w:sz w:val="24"/>
                <w:szCs w:val="24"/>
              </w:rPr>
              <w:t xml:space="preserve"> düzenlenmesi ve danışmanlık hizmeti verilmesi.  </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2</w:t>
            </w:r>
            <w:r w:rsidRPr="00182780">
              <w:rPr>
                <w:rFonts w:ascii="Times New Roman" w:hAnsi="Times New Roman" w:cs="Times New Roman"/>
                <w:sz w:val="24"/>
                <w:szCs w:val="24"/>
              </w:rPr>
              <w:t>5-</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KA131 projelerinin Staj Hareketliliğine ayrılan bütçelerinin yönetimi, takibi ve katılımcı öğrencilerin bu bütçelerden yapılacak hibe ödemelerinin gerçekleştirilmesi.</w:t>
            </w:r>
          </w:p>
          <w:p w:rsid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2</w:t>
            </w:r>
            <w:r w:rsidRPr="00182780">
              <w:rPr>
                <w:rFonts w:ascii="Times New Roman" w:hAnsi="Times New Roman" w:cs="Times New Roman"/>
                <w:sz w:val="24"/>
                <w:szCs w:val="24"/>
              </w:rPr>
              <w:t>6-</w:t>
            </w:r>
            <w:r w:rsidRPr="00182780">
              <w:rPr>
                <w:rFonts w:ascii="Times New Roman" w:hAnsi="Times New Roman" w:cs="Times New Roman"/>
                <w:sz w:val="24"/>
                <w:szCs w:val="24"/>
              </w:rPr>
              <w:tab/>
            </w:r>
            <w:proofErr w:type="spellStart"/>
            <w:r w:rsidRPr="00182780">
              <w:rPr>
                <w:rFonts w:ascii="Times New Roman" w:hAnsi="Times New Roman" w:cs="Times New Roman"/>
                <w:sz w:val="24"/>
                <w:szCs w:val="24"/>
              </w:rPr>
              <w:t>Erasmus</w:t>
            </w:r>
            <w:proofErr w:type="spellEnd"/>
            <w:r w:rsidRPr="00182780">
              <w:rPr>
                <w:rFonts w:ascii="Times New Roman" w:hAnsi="Times New Roman" w:cs="Times New Roman"/>
                <w:sz w:val="24"/>
                <w:szCs w:val="24"/>
              </w:rPr>
              <w:t>+ staj hareketliliği web sayfasının güncel tutulması. İlgili haber ve duyuruların yapılması.</w:t>
            </w:r>
          </w:p>
          <w:p w:rsidR="00FE2198" w:rsidRDefault="00FE2198" w:rsidP="00D165C7">
            <w:pPr>
              <w:ind w:left="720"/>
              <w:rPr>
                <w:rFonts w:ascii="Times New Roman" w:hAnsi="Times New Roman" w:cs="Times New Roman"/>
                <w:sz w:val="24"/>
                <w:szCs w:val="24"/>
              </w:rPr>
            </w:pPr>
          </w:p>
          <w:p w:rsidR="00FE2198" w:rsidRDefault="00FE2198" w:rsidP="00D165C7">
            <w:pPr>
              <w:ind w:left="720"/>
              <w:rPr>
                <w:rFonts w:ascii="Times New Roman" w:hAnsi="Times New Roman" w:cs="Times New Roman"/>
                <w:sz w:val="24"/>
                <w:szCs w:val="24"/>
              </w:rPr>
            </w:pP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27- </w:t>
            </w:r>
            <w:r w:rsidRPr="00182780">
              <w:rPr>
                <w:rFonts w:ascii="Times New Roman" w:hAnsi="Times New Roman" w:cs="Times New Roman"/>
                <w:sz w:val="24"/>
                <w:szCs w:val="24"/>
              </w:rPr>
              <w:t>Üniversitemizin katılımcısı olduğu derecelendirme kuruluşlarının gerektirdiği veri akışını sağlamak amacıyla KVYS üzerinden akademik ve idari birimlerle koordinasyon sağlamak,</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28- </w:t>
            </w:r>
            <w:r w:rsidRPr="00182780">
              <w:rPr>
                <w:rFonts w:ascii="Times New Roman" w:hAnsi="Times New Roman" w:cs="Times New Roman"/>
                <w:sz w:val="24"/>
                <w:szCs w:val="24"/>
              </w:rPr>
              <w:t>Derecelendirme kuruluşlarına başvuru işlemlerini,</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29-</w:t>
            </w:r>
            <w:r w:rsidRPr="00182780">
              <w:rPr>
                <w:rFonts w:ascii="Times New Roman" w:hAnsi="Times New Roman" w:cs="Times New Roman"/>
                <w:sz w:val="24"/>
                <w:szCs w:val="24"/>
              </w:rPr>
              <w:t xml:space="preserve"> Derecelendirme çıktılarını objektif ve güvenilir bir biçimde değerlendirmek,</w:t>
            </w:r>
          </w:p>
          <w:p w:rsidR="00FE2198" w:rsidRDefault="00182780" w:rsidP="00182780">
            <w:pPr>
              <w:ind w:left="720"/>
              <w:rPr>
                <w:rFonts w:ascii="Times New Roman" w:hAnsi="Times New Roman" w:cs="Times New Roman"/>
                <w:sz w:val="24"/>
                <w:szCs w:val="24"/>
              </w:rPr>
            </w:pPr>
            <w:r>
              <w:rPr>
                <w:rFonts w:ascii="Times New Roman" w:hAnsi="Times New Roman" w:cs="Times New Roman"/>
                <w:sz w:val="24"/>
                <w:szCs w:val="24"/>
              </w:rPr>
              <w:t>30-</w:t>
            </w:r>
            <w:r w:rsidRPr="00182780">
              <w:rPr>
                <w:rFonts w:ascii="Times New Roman" w:hAnsi="Times New Roman" w:cs="Times New Roman"/>
                <w:sz w:val="24"/>
                <w:szCs w:val="24"/>
              </w:rPr>
              <w:t xml:space="preserve"> Derecelendirme kapsamında periyodik olarak raporlama yapmak ile görevlendirilmiştir.</w:t>
            </w:r>
          </w:p>
          <w:p w:rsid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31- </w:t>
            </w:r>
            <w:r w:rsidRPr="00182780">
              <w:rPr>
                <w:rFonts w:ascii="Times New Roman" w:hAnsi="Times New Roman" w:cs="Times New Roman"/>
                <w:sz w:val="24"/>
                <w:szCs w:val="24"/>
              </w:rPr>
              <w:t xml:space="preserve">Avrupa Komisyonu </w:t>
            </w:r>
            <w:proofErr w:type="spellStart"/>
            <w:r w:rsidRPr="00182780">
              <w:rPr>
                <w:rFonts w:ascii="Times New Roman" w:hAnsi="Times New Roman" w:cs="Times New Roman"/>
                <w:sz w:val="24"/>
                <w:szCs w:val="24"/>
              </w:rPr>
              <w:t>Beneficiary</w:t>
            </w:r>
            <w:proofErr w:type="spellEnd"/>
            <w:r w:rsidRPr="00182780">
              <w:rPr>
                <w:rFonts w:ascii="Times New Roman" w:hAnsi="Times New Roman" w:cs="Times New Roman"/>
                <w:sz w:val="24"/>
                <w:szCs w:val="24"/>
              </w:rPr>
              <w:t xml:space="preserve"> </w:t>
            </w:r>
            <w:proofErr w:type="spellStart"/>
            <w:r w:rsidRPr="00182780">
              <w:rPr>
                <w:rFonts w:ascii="Times New Roman" w:hAnsi="Times New Roman" w:cs="Times New Roman"/>
                <w:sz w:val="24"/>
                <w:szCs w:val="24"/>
              </w:rPr>
              <w:t>Module</w:t>
            </w:r>
            <w:proofErr w:type="spellEnd"/>
            <w:r w:rsidRPr="00182780">
              <w:rPr>
                <w:rFonts w:ascii="Times New Roman" w:hAnsi="Times New Roman" w:cs="Times New Roman"/>
                <w:sz w:val="24"/>
                <w:szCs w:val="24"/>
              </w:rPr>
              <w:t xml:space="preserve"> platformunun güncel tutulması, bu </w:t>
            </w:r>
            <w:proofErr w:type="gramStart"/>
            <w:r w:rsidRPr="00182780">
              <w:rPr>
                <w:rFonts w:ascii="Times New Roman" w:hAnsi="Times New Roman" w:cs="Times New Roman"/>
                <w:sz w:val="24"/>
                <w:szCs w:val="24"/>
              </w:rPr>
              <w:t>modüle</w:t>
            </w:r>
            <w:proofErr w:type="gramEnd"/>
            <w:r w:rsidRPr="00182780">
              <w:rPr>
                <w:rFonts w:ascii="Times New Roman" w:hAnsi="Times New Roman" w:cs="Times New Roman"/>
                <w:sz w:val="24"/>
                <w:szCs w:val="24"/>
              </w:rPr>
              <w:t xml:space="preserve"> gerekli bütün veri girişlerinin gerçekleştirilmesi.</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32- </w:t>
            </w:r>
            <w:r w:rsidRPr="00182780">
              <w:rPr>
                <w:rFonts w:ascii="Times New Roman" w:hAnsi="Times New Roman" w:cs="Times New Roman"/>
                <w:sz w:val="24"/>
                <w:szCs w:val="24"/>
              </w:rPr>
              <w:t>Bu iş tanımı içerisindeki bütün resmi yazışmaların takibi. Kurumsal e-posta hesaplarının takibi, gerekli yazışmaların yapılması,</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33- </w:t>
            </w:r>
            <w:r w:rsidRPr="00182780">
              <w:rPr>
                <w:rFonts w:ascii="Times New Roman" w:hAnsi="Times New Roman" w:cs="Times New Roman"/>
                <w:sz w:val="24"/>
                <w:szCs w:val="24"/>
              </w:rPr>
              <w:t xml:space="preserve">Koordinatörlüğün faaliyetleri, stratejik plan, performans </w:t>
            </w:r>
            <w:proofErr w:type="gramStart"/>
            <w:r w:rsidRPr="00182780">
              <w:rPr>
                <w:rFonts w:ascii="Times New Roman" w:hAnsi="Times New Roman" w:cs="Times New Roman"/>
                <w:sz w:val="24"/>
                <w:szCs w:val="24"/>
              </w:rPr>
              <w:t>kriterleri</w:t>
            </w:r>
            <w:proofErr w:type="gramEnd"/>
            <w:r w:rsidRPr="00182780">
              <w:rPr>
                <w:rFonts w:ascii="Times New Roman" w:hAnsi="Times New Roman" w:cs="Times New Roman"/>
                <w:sz w:val="24"/>
                <w:szCs w:val="24"/>
              </w:rPr>
              <w:t xml:space="preserve"> gibi her yıl yapılması gereken çalışmalarına destek verilmesi,</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34- </w:t>
            </w:r>
            <w:r w:rsidRPr="00182780">
              <w:rPr>
                <w:rFonts w:ascii="Times New Roman" w:hAnsi="Times New Roman" w:cs="Times New Roman"/>
                <w:sz w:val="24"/>
                <w:szCs w:val="24"/>
              </w:rPr>
              <w:t>Üst yöneticiler tarafından verilen görevleri yerine getirilmesi,</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35- </w:t>
            </w:r>
            <w:r w:rsidRPr="00182780">
              <w:rPr>
                <w:rFonts w:ascii="Times New Roman" w:hAnsi="Times New Roman" w:cs="Times New Roman"/>
                <w:sz w:val="24"/>
                <w:szCs w:val="24"/>
              </w:rPr>
              <w:t>Diğer birimlerle uyum içerisinde çalışılması,</w:t>
            </w:r>
          </w:p>
          <w:p w:rsidR="00182780" w:rsidRP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36- </w:t>
            </w:r>
            <w:r w:rsidRPr="00182780">
              <w:rPr>
                <w:rFonts w:ascii="Times New Roman" w:hAnsi="Times New Roman" w:cs="Times New Roman"/>
                <w:sz w:val="24"/>
                <w:szCs w:val="24"/>
              </w:rPr>
              <w:t>Tasarruf ilkelerine uygun olarak varlıkları ve kaynakların veri</w:t>
            </w:r>
            <w:bookmarkStart w:id="0" w:name="_GoBack"/>
            <w:bookmarkEnd w:id="0"/>
            <w:r w:rsidRPr="00182780">
              <w:rPr>
                <w:rFonts w:ascii="Times New Roman" w:hAnsi="Times New Roman" w:cs="Times New Roman"/>
                <w:sz w:val="24"/>
                <w:szCs w:val="24"/>
              </w:rPr>
              <w:t>mli ve ekonomik kullanılması,</w:t>
            </w:r>
          </w:p>
          <w:p w:rsidR="00182780" w:rsidRDefault="00182780" w:rsidP="00182780">
            <w:pPr>
              <w:ind w:left="720"/>
              <w:rPr>
                <w:rFonts w:ascii="Times New Roman" w:hAnsi="Times New Roman" w:cs="Times New Roman"/>
                <w:sz w:val="24"/>
                <w:szCs w:val="24"/>
              </w:rPr>
            </w:pPr>
            <w:r>
              <w:rPr>
                <w:rFonts w:ascii="Times New Roman" w:hAnsi="Times New Roman" w:cs="Times New Roman"/>
                <w:sz w:val="24"/>
                <w:szCs w:val="24"/>
              </w:rPr>
              <w:t xml:space="preserve">37- </w:t>
            </w:r>
            <w:r w:rsidRPr="00182780">
              <w:rPr>
                <w:rFonts w:ascii="Times New Roman" w:hAnsi="Times New Roman" w:cs="Times New Roman"/>
                <w:sz w:val="24"/>
                <w:szCs w:val="24"/>
              </w:rPr>
              <w:t xml:space="preserve">Üniversitemiz Kalite Politikası ve Kalite Yönetim Sistemi çerçevesinde, kalite hedefleri ve </w:t>
            </w:r>
            <w:proofErr w:type="gramStart"/>
            <w:r w:rsidRPr="00182780">
              <w:rPr>
                <w:rFonts w:ascii="Times New Roman" w:hAnsi="Times New Roman" w:cs="Times New Roman"/>
                <w:sz w:val="24"/>
                <w:szCs w:val="24"/>
              </w:rPr>
              <w:t>prosedürlerine</w:t>
            </w:r>
            <w:proofErr w:type="gramEnd"/>
            <w:r w:rsidRPr="00182780">
              <w:rPr>
                <w:rFonts w:ascii="Times New Roman" w:hAnsi="Times New Roman" w:cs="Times New Roman"/>
                <w:sz w:val="24"/>
                <w:szCs w:val="24"/>
              </w:rPr>
              <w:t xml:space="preserve"> uygun olarak yürütülmesi.</w:t>
            </w:r>
          </w:p>
          <w:p w:rsidR="00FE2198" w:rsidRDefault="00FE2198" w:rsidP="00D165C7">
            <w:pPr>
              <w:ind w:left="720"/>
              <w:rPr>
                <w:rFonts w:ascii="Times New Roman" w:hAnsi="Times New Roman" w:cs="Times New Roman"/>
                <w:sz w:val="24"/>
                <w:szCs w:val="24"/>
              </w:rPr>
            </w:pPr>
          </w:p>
          <w:p w:rsidR="00FE2198" w:rsidRDefault="00FE2198" w:rsidP="00D165C7">
            <w:pPr>
              <w:ind w:left="720"/>
              <w:rPr>
                <w:rFonts w:ascii="Times New Roman" w:hAnsi="Times New Roman" w:cs="Times New Roman"/>
                <w:sz w:val="24"/>
                <w:szCs w:val="24"/>
              </w:rPr>
            </w:pPr>
          </w:p>
          <w:p w:rsidR="00FE2198" w:rsidRDefault="00FE2198" w:rsidP="00D165C7">
            <w:pPr>
              <w:ind w:left="720"/>
              <w:rPr>
                <w:rFonts w:ascii="Times New Roman" w:hAnsi="Times New Roman" w:cs="Times New Roman"/>
                <w:sz w:val="24"/>
                <w:szCs w:val="24"/>
              </w:rPr>
            </w:pPr>
          </w:p>
          <w:p w:rsidR="00FE2198" w:rsidRDefault="00FE2198" w:rsidP="00D165C7">
            <w:pPr>
              <w:ind w:left="720"/>
              <w:rPr>
                <w:rFonts w:ascii="Times New Roman" w:hAnsi="Times New Roman" w:cs="Times New Roman"/>
                <w:sz w:val="24"/>
                <w:szCs w:val="24"/>
              </w:rPr>
            </w:pPr>
          </w:p>
          <w:p w:rsidR="00FE2198" w:rsidRDefault="00FE2198" w:rsidP="00D165C7">
            <w:pPr>
              <w:ind w:left="720"/>
              <w:rPr>
                <w:rFonts w:ascii="Times New Roman" w:hAnsi="Times New Roman" w:cs="Times New Roman"/>
                <w:sz w:val="24"/>
                <w:szCs w:val="24"/>
              </w:rPr>
            </w:pPr>
          </w:p>
          <w:p w:rsidR="002A7191" w:rsidRDefault="002A7191" w:rsidP="00D165C7">
            <w:pPr>
              <w:ind w:left="720"/>
              <w:rPr>
                <w:rFonts w:ascii="Times New Roman" w:hAnsi="Times New Roman" w:cs="Times New Roman"/>
                <w:sz w:val="24"/>
                <w:szCs w:val="24"/>
              </w:rPr>
            </w:pPr>
          </w:p>
          <w:p w:rsidR="002A7191" w:rsidRDefault="002A7191" w:rsidP="00D165C7">
            <w:pPr>
              <w:ind w:left="720"/>
              <w:rPr>
                <w:rFonts w:ascii="Times New Roman" w:hAnsi="Times New Roman" w:cs="Times New Roman"/>
                <w:sz w:val="24"/>
                <w:szCs w:val="24"/>
              </w:rPr>
            </w:pPr>
          </w:p>
          <w:p w:rsidR="00FE2198" w:rsidRDefault="00FE2198" w:rsidP="00182780">
            <w:pPr>
              <w:rPr>
                <w:rFonts w:ascii="Times New Roman" w:hAnsi="Times New Roman" w:cs="Times New Roman"/>
                <w:sz w:val="24"/>
                <w:szCs w:val="24"/>
              </w:rPr>
            </w:pPr>
          </w:p>
          <w:p w:rsidR="00FE2198" w:rsidRDefault="00FE2198" w:rsidP="00D165C7">
            <w:pPr>
              <w:ind w:left="720"/>
              <w:rPr>
                <w:rFonts w:ascii="Times New Roman" w:hAnsi="Times New Roman" w:cs="Times New Roman"/>
                <w:sz w:val="24"/>
                <w:szCs w:val="24"/>
              </w:rPr>
            </w:pPr>
          </w:p>
          <w:p w:rsidR="00FE2198" w:rsidRDefault="00FE2198" w:rsidP="00D165C7">
            <w:pPr>
              <w:ind w:left="720"/>
              <w:rPr>
                <w:rFonts w:ascii="Times New Roman" w:hAnsi="Times New Roman" w:cs="Times New Roman"/>
                <w:sz w:val="24"/>
                <w:szCs w:val="24"/>
              </w:rPr>
            </w:pPr>
          </w:p>
          <w:p w:rsidR="00FE2198" w:rsidRPr="00897027" w:rsidRDefault="00FE2198" w:rsidP="00182780">
            <w:pPr>
              <w:rPr>
                <w:rFonts w:ascii="Times New Roman" w:hAnsi="Times New Roman" w:cs="Times New Roman"/>
                <w:sz w:val="24"/>
                <w:szCs w:val="24"/>
              </w:rPr>
            </w:pPr>
          </w:p>
        </w:tc>
      </w:tr>
      <w:tr w:rsidR="00FE2198" w:rsidTr="00B22EA1">
        <w:trPr>
          <w:trHeight w:val="653"/>
        </w:trPr>
        <w:tc>
          <w:tcPr>
            <w:tcW w:w="2837" w:type="dxa"/>
            <w:tcBorders>
              <w:top w:val="single" w:sz="4" w:space="0" w:color="auto"/>
              <w:left w:val="single" w:sz="6" w:space="0" w:color="000000"/>
              <w:bottom w:val="single" w:sz="4" w:space="0" w:color="auto"/>
              <w:right w:val="single" w:sz="6" w:space="0" w:color="000000"/>
            </w:tcBorders>
          </w:tcPr>
          <w:p w:rsidR="00FE2198" w:rsidRPr="0040059F" w:rsidRDefault="00FE2198" w:rsidP="0089702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Adı Soyadı / İmza -Tarih</w:t>
            </w:r>
          </w:p>
        </w:tc>
        <w:tc>
          <w:tcPr>
            <w:tcW w:w="8256" w:type="dxa"/>
            <w:tcBorders>
              <w:top w:val="single" w:sz="4" w:space="0" w:color="auto"/>
              <w:left w:val="single" w:sz="6" w:space="0" w:color="000000"/>
              <w:bottom w:val="single" w:sz="4" w:space="0" w:color="auto"/>
              <w:right w:val="single" w:sz="6" w:space="0" w:color="000000"/>
            </w:tcBorders>
            <w:vAlign w:val="center"/>
          </w:tcPr>
          <w:p w:rsidR="00FE2198" w:rsidRPr="00897027" w:rsidRDefault="00FE2198" w:rsidP="00D165C7">
            <w:pPr>
              <w:ind w:left="720"/>
              <w:rPr>
                <w:rFonts w:ascii="Times New Roman" w:hAnsi="Times New Roman" w:cs="Times New Roman"/>
                <w:sz w:val="24"/>
                <w:szCs w:val="24"/>
              </w:rPr>
            </w:pPr>
          </w:p>
        </w:tc>
      </w:tr>
      <w:tr w:rsidR="00FE2198" w:rsidTr="00BE0D38">
        <w:trPr>
          <w:trHeight w:val="653"/>
        </w:trPr>
        <w:tc>
          <w:tcPr>
            <w:tcW w:w="2837" w:type="dxa"/>
            <w:tcBorders>
              <w:top w:val="single" w:sz="4" w:space="0" w:color="auto"/>
              <w:left w:val="single" w:sz="6" w:space="0" w:color="000000"/>
              <w:bottom w:val="single" w:sz="4" w:space="0" w:color="auto"/>
              <w:right w:val="single" w:sz="6" w:space="0" w:color="000000"/>
            </w:tcBorders>
          </w:tcPr>
          <w:p w:rsidR="00FE2198" w:rsidRPr="0040059F" w:rsidRDefault="00FE2198" w:rsidP="00FE219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Yerine Görev Y</w:t>
            </w:r>
            <w:r w:rsidRPr="0040059F">
              <w:rPr>
                <w:rFonts w:ascii="Times New Roman" w:eastAsia="Times New Roman" w:hAnsi="Times New Roman" w:cs="Times New Roman"/>
                <w:b/>
                <w:sz w:val="24"/>
                <w:szCs w:val="24"/>
              </w:rPr>
              <w:t>apacak Personel</w:t>
            </w:r>
          </w:p>
        </w:tc>
        <w:tc>
          <w:tcPr>
            <w:tcW w:w="8256" w:type="dxa"/>
            <w:tcBorders>
              <w:top w:val="single" w:sz="4" w:space="0" w:color="auto"/>
              <w:left w:val="single" w:sz="6" w:space="0" w:color="000000"/>
              <w:bottom w:val="single" w:sz="4" w:space="0" w:color="auto"/>
              <w:right w:val="single" w:sz="6" w:space="0" w:color="000000"/>
            </w:tcBorders>
            <w:vAlign w:val="center"/>
          </w:tcPr>
          <w:p w:rsidR="00FE2198" w:rsidRPr="00897027" w:rsidRDefault="00FE2198" w:rsidP="00FE2198">
            <w:pPr>
              <w:ind w:left="720"/>
              <w:rPr>
                <w:rFonts w:ascii="Times New Roman" w:hAnsi="Times New Roman" w:cs="Times New Roman"/>
                <w:sz w:val="24"/>
                <w:szCs w:val="24"/>
              </w:rPr>
            </w:pPr>
          </w:p>
        </w:tc>
      </w:tr>
    </w:tbl>
    <w:p w:rsidR="00C7472B" w:rsidRPr="00446AA5" w:rsidRDefault="00C7472B" w:rsidP="00A24555">
      <w:pPr>
        <w:tabs>
          <w:tab w:val="left" w:pos="7905"/>
        </w:tabs>
      </w:pPr>
    </w:p>
    <w:sectPr w:rsidR="00C7472B" w:rsidRPr="00446AA5">
      <w:headerReference w:type="default" r:id="rId7"/>
      <w:footerReference w:type="default" r:id="rId8"/>
      <w:pgSz w:w="12240" w:h="15840"/>
      <w:pgMar w:top="276"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0F" w:rsidRDefault="0006620F" w:rsidP="00C7472B">
      <w:pPr>
        <w:spacing w:after="0" w:line="240" w:lineRule="auto"/>
      </w:pPr>
      <w:r>
        <w:separator/>
      </w:r>
    </w:p>
  </w:endnote>
  <w:endnote w:type="continuationSeparator" w:id="0">
    <w:p w:rsidR="0006620F" w:rsidRDefault="0006620F" w:rsidP="00C7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1093" w:type="dxa"/>
      <w:tblInd w:w="-878" w:type="dxa"/>
      <w:tblCellMar>
        <w:left w:w="115" w:type="dxa"/>
        <w:right w:w="115" w:type="dxa"/>
      </w:tblCellMar>
      <w:tblLook w:val="04A0" w:firstRow="1" w:lastRow="0" w:firstColumn="1" w:lastColumn="0" w:noHBand="0" w:noVBand="1"/>
    </w:tblPr>
    <w:tblGrid>
      <w:gridCol w:w="5546"/>
      <w:gridCol w:w="5547"/>
    </w:tblGrid>
    <w:tr w:rsidR="00C7472B" w:rsidRPr="00C7472B" w:rsidTr="00A24555">
      <w:trPr>
        <w:trHeight w:val="1542"/>
      </w:trPr>
      <w:tc>
        <w:tcPr>
          <w:tcW w:w="5546" w:type="dxa"/>
          <w:tcBorders>
            <w:top w:val="single" w:sz="6" w:space="0" w:color="000000"/>
            <w:left w:val="single" w:sz="6" w:space="0" w:color="000000"/>
            <w:bottom w:val="single" w:sz="6" w:space="0" w:color="000000"/>
            <w:right w:val="single" w:sz="6" w:space="0" w:color="000000"/>
          </w:tcBorders>
          <w:vAlign w:val="center"/>
        </w:tcPr>
        <w:p w:rsidR="00C7472B" w:rsidRDefault="00C7472B" w:rsidP="00C7472B">
          <w:pPr>
            <w:spacing w:after="187"/>
            <w:ind w:left="2" w:hanging="10"/>
            <w:jc w:val="center"/>
            <w:rPr>
              <w:rFonts w:ascii="Times New Roman" w:eastAsia="Times New Roman" w:hAnsi="Times New Roman" w:cs="Times New Roman"/>
              <w:b/>
              <w:sz w:val="20"/>
              <w:szCs w:val="20"/>
            </w:rPr>
          </w:pPr>
          <w:r w:rsidRPr="00492492">
            <w:rPr>
              <w:rFonts w:ascii="Times New Roman" w:eastAsia="Times New Roman" w:hAnsi="Times New Roman" w:cs="Times New Roman"/>
              <w:b/>
              <w:sz w:val="20"/>
              <w:szCs w:val="20"/>
            </w:rPr>
            <w:t>HAZIRLAYAN</w:t>
          </w:r>
        </w:p>
        <w:p w:rsidR="00F56BD0" w:rsidRPr="00492492" w:rsidRDefault="00F56BD0" w:rsidP="00C7472B">
          <w:pPr>
            <w:spacing w:after="187"/>
            <w:ind w:left="2" w:hanging="10"/>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Öğr</w:t>
          </w:r>
          <w:proofErr w:type="spellEnd"/>
          <w:r>
            <w:rPr>
              <w:rFonts w:ascii="Times New Roman" w:eastAsia="Times New Roman" w:hAnsi="Times New Roman" w:cs="Times New Roman"/>
              <w:b/>
              <w:sz w:val="20"/>
              <w:szCs w:val="20"/>
            </w:rPr>
            <w:t>. Gör. Şeyma GÖKSEL</w:t>
          </w:r>
        </w:p>
        <w:p w:rsidR="00C7472B" w:rsidRDefault="00F56BD0" w:rsidP="00F56BD0">
          <w:pPr>
            <w:spacing w:after="167"/>
            <w:ind w:left="10"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30/10/2024</w:t>
          </w:r>
        </w:p>
        <w:p w:rsidR="00F56BD0" w:rsidRPr="00C7472B" w:rsidRDefault="00F56BD0" w:rsidP="00F56BD0">
          <w:pPr>
            <w:spacing w:after="167"/>
            <w:ind w:left="10" w:hanging="10"/>
            <w:jc w:val="center"/>
            <w:rPr>
              <w:rFonts w:ascii="Times New Roman" w:eastAsia="Times New Roman" w:hAnsi="Times New Roman" w:cs="Times New Roman"/>
              <w:sz w:val="20"/>
              <w:szCs w:val="20"/>
            </w:rPr>
          </w:pPr>
        </w:p>
      </w:tc>
      <w:tc>
        <w:tcPr>
          <w:tcW w:w="5547" w:type="dxa"/>
          <w:tcBorders>
            <w:top w:val="single" w:sz="6" w:space="0" w:color="000000"/>
            <w:left w:val="single" w:sz="6" w:space="0" w:color="000000"/>
            <w:bottom w:val="single" w:sz="6" w:space="0" w:color="000000"/>
            <w:right w:val="single" w:sz="6" w:space="0" w:color="000000"/>
          </w:tcBorders>
          <w:vAlign w:val="center"/>
        </w:tcPr>
        <w:p w:rsidR="00C7472B" w:rsidRPr="00492492" w:rsidRDefault="00F56BD0" w:rsidP="00F56BD0">
          <w:pPr>
            <w:spacing w:after="187"/>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C7472B" w:rsidRPr="00492492">
            <w:rPr>
              <w:rFonts w:ascii="Times New Roman" w:eastAsia="Times New Roman" w:hAnsi="Times New Roman" w:cs="Times New Roman"/>
              <w:b/>
              <w:sz w:val="20"/>
              <w:szCs w:val="20"/>
            </w:rPr>
            <w:t>ONAYLAYAN</w:t>
          </w:r>
        </w:p>
        <w:p w:rsidR="00C7472B" w:rsidRDefault="00F56BD0" w:rsidP="00C7472B">
          <w:pPr>
            <w:spacing w:after="167"/>
            <w:ind w:left="10" w:hanging="1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Doç. Dr. Aslıhan </w:t>
          </w:r>
          <w:proofErr w:type="spellStart"/>
          <w:r>
            <w:rPr>
              <w:rFonts w:ascii="Times New Roman" w:eastAsia="Times New Roman" w:hAnsi="Times New Roman" w:cs="Times New Roman"/>
              <w:sz w:val="20"/>
              <w:szCs w:val="20"/>
            </w:rPr>
            <w:t>Selcen</w:t>
          </w:r>
          <w:proofErr w:type="spellEnd"/>
          <w:r>
            <w:rPr>
              <w:rFonts w:ascii="Times New Roman" w:eastAsia="Times New Roman" w:hAnsi="Times New Roman" w:cs="Times New Roman"/>
              <w:sz w:val="20"/>
              <w:szCs w:val="20"/>
            </w:rPr>
            <w:t xml:space="preserve"> BİNGÖL</w:t>
          </w:r>
        </w:p>
        <w:p w:rsidR="00C7472B" w:rsidRPr="00C7472B" w:rsidRDefault="008C2C97" w:rsidP="008C2C97">
          <w:pPr>
            <w:spacing w:after="187"/>
            <w:ind w:left="5" w:hanging="1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30/10/2024</w:t>
          </w:r>
        </w:p>
      </w:tc>
    </w:tr>
  </w:tbl>
  <w:p w:rsidR="00C7472B" w:rsidRDefault="00C747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0F" w:rsidRDefault="0006620F" w:rsidP="00C7472B">
      <w:pPr>
        <w:spacing w:after="0" w:line="240" w:lineRule="auto"/>
      </w:pPr>
      <w:r>
        <w:separator/>
      </w:r>
    </w:p>
  </w:footnote>
  <w:footnote w:type="continuationSeparator" w:id="0">
    <w:p w:rsidR="0006620F" w:rsidRDefault="0006620F" w:rsidP="00C7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93" w:type="dxa"/>
      <w:jc w:val="center"/>
      <w:tblInd w:w="0" w:type="dxa"/>
      <w:tblCellMar>
        <w:top w:w="22" w:type="dxa"/>
        <w:left w:w="22" w:type="dxa"/>
        <w:right w:w="18" w:type="dxa"/>
      </w:tblCellMar>
      <w:tblLook w:val="04A0" w:firstRow="1" w:lastRow="0" w:firstColumn="1" w:lastColumn="0" w:noHBand="0" w:noVBand="1"/>
    </w:tblPr>
    <w:tblGrid>
      <w:gridCol w:w="1540"/>
      <w:gridCol w:w="6305"/>
      <w:gridCol w:w="1609"/>
      <w:gridCol w:w="1639"/>
    </w:tblGrid>
    <w:tr w:rsidR="00C7472B" w:rsidRPr="0040059F" w:rsidTr="00FE2198">
      <w:trPr>
        <w:trHeight w:val="259"/>
        <w:jc w:val="center"/>
      </w:trPr>
      <w:tc>
        <w:tcPr>
          <w:tcW w:w="1540" w:type="dxa"/>
          <w:vMerge w:val="restart"/>
          <w:tcBorders>
            <w:top w:val="single" w:sz="6" w:space="0" w:color="000000"/>
            <w:left w:val="single" w:sz="6" w:space="0" w:color="000000"/>
            <w:bottom w:val="single" w:sz="6" w:space="0" w:color="000000"/>
            <w:right w:val="single" w:sz="6" w:space="0" w:color="000000"/>
          </w:tcBorders>
          <w:vAlign w:val="center"/>
        </w:tcPr>
        <w:p w:rsidR="00C7472B" w:rsidRPr="00D165C7" w:rsidRDefault="00C7472B" w:rsidP="00FE2198">
          <w:pPr>
            <w:jc w:val="center"/>
          </w:pPr>
          <w:r w:rsidRPr="00D165C7">
            <w:rPr>
              <w:noProof/>
            </w:rPr>
            <w:drawing>
              <wp:inline distT="0" distB="0" distL="0" distR="0" wp14:anchorId="68E11B29" wp14:editId="1EDBE749">
                <wp:extent cx="720000" cy="720000"/>
                <wp:effectExtent l="0" t="0" r="4445" b="4445"/>
                <wp:docPr id="1" name="Resim 1" descr="C:\Users\Gazi\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zi\Desktop\GAZI_UNIVERSITESI_LOGO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305" w:type="dxa"/>
          <w:vMerge w:val="restart"/>
          <w:tcBorders>
            <w:top w:val="single" w:sz="6" w:space="0" w:color="000000"/>
            <w:left w:val="single" w:sz="6" w:space="0" w:color="000000"/>
            <w:bottom w:val="single" w:sz="6" w:space="0" w:color="000000"/>
            <w:right w:val="single" w:sz="6" w:space="0" w:color="000000"/>
          </w:tcBorders>
          <w:vAlign w:val="center"/>
        </w:tcPr>
        <w:p w:rsidR="00C7472B" w:rsidRPr="0040059F" w:rsidRDefault="00C7472B" w:rsidP="00C7472B">
          <w:pPr>
            <w:ind w:left="27"/>
            <w:jc w:val="center"/>
            <w:rPr>
              <w:b/>
            </w:rPr>
          </w:pPr>
          <w:r w:rsidRPr="00492492">
            <w:rPr>
              <w:rFonts w:ascii="Times New Roman" w:eastAsia="Times New Roman" w:hAnsi="Times New Roman" w:cs="Times New Roman"/>
              <w:b/>
              <w:sz w:val="28"/>
            </w:rPr>
            <w:t>Görev Tanım Formu</w:t>
          </w:r>
        </w:p>
      </w:tc>
      <w:tc>
        <w:tcPr>
          <w:tcW w:w="1609" w:type="dxa"/>
          <w:tcBorders>
            <w:top w:val="single" w:sz="6" w:space="0" w:color="000000"/>
            <w:left w:val="single" w:sz="6" w:space="0" w:color="000000"/>
            <w:bottom w:val="single" w:sz="6" w:space="0" w:color="000000"/>
            <w:right w:val="single" w:sz="6" w:space="0" w:color="000000"/>
          </w:tcBorders>
        </w:tcPr>
        <w:p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Doküman No:</w:t>
          </w:r>
        </w:p>
      </w:tc>
      <w:tc>
        <w:tcPr>
          <w:tcW w:w="1639" w:type="dxa"/>
          <w:tcBorders>
            <w:top w:val="single" w:sz="6" w:space="0" w:color="000000"/>
            <w:left w:val="single" w:sz="6" w:space="0" w:color="000000"/>
            <w:bottom w:val="single" w:sz="6" w:space="0" w:color="000000"/>
            <w:right w:val="single" w:sz="6" w:space="0" w:color="000000"/>
          </w:tcBorders>
        </w:tcPr>
        <w:p w:rsidR="00C7472B" w:rsidRPr="0040059F" w:rsidRDefault="00492492" w:rsidP="00C7472B">
          <w:pPr>
            <w:rPr>
              <w:rFonts w:ascii="Times New Roman" w:hAnsi="Times New Roman" w:cs="Times New Roman"/>
              <w:sz w:val="20"/>
              <w:szCs w:val="20"/>
            </w:rPr>
          </w:pPr>
          <w:proofErr w:type="gramStart"/>
          <w:r>
            <w:rPr>
              <w:rFonts w:ascii="Times New Roman" w:eastAsia="Times New Roman" w:hAnsi="Times New Roman" w:cs="Times New Roman"/>
              <w:sz w:val="20"/>
              <w:szCs w:val="20"/>
            </w:rPr>
            <w:t>GAZİ.FR</w:t>
          </w:r>
          <w:proofErr w:type="gramEnd"/>
          <w:r>
            <w:rPr>
              <w:rFonts w:ascii="Times New Roman" w:eastAsia="Times New Roman" w:hAnsi="Times New Roman" w:cs="Times New Roman"/>
              <w:sz w:val="20"/>
              <w:szCs w:val="20"/>
            </w:rPr>
            <w:t>.0006</w:t>
          </w:r>
        </w:p>
      </w:tc>
    </w:tr>
    <w:tr w:rsidR="00C7472B" w:rsidRPr="0040059F" w:rsidTr="00FE2198">
      <w:trPr>
        <w:trHeight w:val="259"/>
        <w:jc w:val="center"/>
      </w:trPr>
      <w:tc>
        <w:tcPr>
          <w:tcW w:w="0" w:type="auto"/>
          <w:vMerge/>
          <w:tcBorders>
            <w:top w:val="nil"/>
            <w:left w:val="single" w:sz="6" w:space="0" w:color="000000"/>
            <w:bottom w:val="nil"/>
            <w:right w:val="single" w:sz="6" w:space="0" w:color="000000"/>
          </w:tcBorders>
        </w:tcPr>
        <w:p w:rsidR="00C7472B" w:rsidRDefault="00C7472B" w:rsidP="00C7472B"/>
      </w:tc>
      <w:tc>
        <w:tcPr>
          <w:tcW w:w="0" w:type="auto"/>
          <w:vMerge/>
          <w:tcBorders>
            <w:top w:val="nil"/>
            <w:left w:val="single" w:sz="6" w:space="0" w:color="000000"/>
            <w:bottom w:val="nil"/>
            <w:right w:val="single" w:sz="6" w:space="0" w:color="000000"/>
          </w:tcBorders>
        </w:tcPr>
        <w:p w:rsidR="00C7472B" w:rsidRDefault="00C7472B" w:rsidP="00C7472B"/>
      </w:tc>
      <w:tc>
        <w:tcPr>
          <w:tcW w:w="1609" w:type="dxa"/>
          <w:tcBorders>
            <w:top w:val="single" w:sz="6" w:space="0" w:color="000000"/>
            <w:left w:val="single" w:sz="6" w:space="0" w:color="000000"/>
            <w:bottom w:val="single" w:sz="6" w:space="0" w:color="000000"/>
            <w:right w:val="single" w:sz="6" w:space="0" w:color="000000"/>
          </w:tcBorders>
        </w:tcPr>
        <w:p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Yayın Tarihi:</w:t>
          </w:r>
        </w:p>
      </w:tc>
      <w:tc>
        <w:tcPr>
          <w:tcW w:w="1639" w:type="dxa"/>
          <w:tcBorders>
            <w:top w:val="single" w:sz="6" w:space="0" w:color="000000"/>
            <w:left w:val="single" w:sz="6" w:space="0" w:color="000000"/>
            <w:bottom w:val="single" w:sz="6" w:space="0" w:color="000000"/>
            <w:right w:val="single" w:sz="6" w:space="0" w:color="000000"/>
          </w:tcBorders>
        </w:tcPr>
        <w:p w:rsidR="00C7472B" w:rsidRPr="0040059F" w:rsidRDefault="00492492" w:rsidP="00C7472B">
          <w:pPr>
            <w:rPr>
              <w:rFonts w:ascii="Times New Roman" w:hAnsi="Times New Roman" w:cs="Times New Roman"/>
              <w:sz w:val="20"/>
              <w:szCs w:val="20"/>
            </w:rPr>
          </w:pPr>
          <w:r>
            <w:rPr>
              <w:rFonts w:ascii="Times New Roman" w:hAnsi="Times New Roman" w:cs="Times New Roman"/>
              <w:sz w:val="20"/>
              <w:szCs w:val="20"/>
            </w:rPr>
            <w:t>01.05.2023</w:t>
          </w:r>
        </w:p>
      </w:tc>
    </w:tr>
    <w:tr w:rsidR="00C7472B" w:rsidRPr="0040059F" w:rsidTr="00FE2198">
      <w:trPr>
        <w:trHeight w:val="259"/>
        <w:jc w:val="center"/>
      </w:trPr>
      <w:tc>
        <w:tcPr>
          <w:tcW w:w="0" w:type="auto"/>
          <w:vMerge/>
          <w:tcBorders>
            <w:top w:val="nil"/>
            <w:left w:val="single" w:sz="6" w:space="0" w:color="000000"/>
            <w:bottom w:val="nil"/>
            <w:right w:val="single" w:sz="6" w:space="0" w:color="000000"/>
          </w:tcBorders>
        </w:tcPr>
        <w:p w:rsidR="00C7472B" w:rsidRDefault="00C7472B" w:rsidP="00C7472B"/>
      </w:tc>
      <w:tc>
        <w:tcPr>
          <w:tcW w:w="0" w:type="auto"/>
          <w:vMerge/>
          <w:tcBorders>
            <w:top w:val="nil"/>
            <w:left w:val="single" w:sz="6" w:space="0" w:color="000000"/>
            <w:bottom w:val="nil"/>
            <w:right w:val="single" w:sz="6" w:space="0" w:color="000000"/>
          </w:tcBorders>
        </w:tcPr>
        <w:p w:rsidR="00C7472B" w:rsidRDefault="00C7472B" w:rsidP="00C7472B"/>
      </w:tc>
      <w:tc>
        <w:tcPr>
          <w:tcW w:w="1609" w:type="dxa"/>
          <w:tcBorders>
            <w:top w:val="single" w:sz="6" w:space="0" w:color="000000"/>
            <w:left w:val="single" w:sz="6" w:space="0" w:color="000000"/>
            <w:bottom w:val="single" w:sz="6" w:space="0" w:color="000000"/>
            <w:right w:val="single" w:sz="6" w:space="0" w:color="000000"/>
          </w:tcBorders>
        </w:tcPr>
        <w:p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Revizyon Tarihi:</w:t>
          </w:r>
        </w:p>
      </w:tc>
      <w:tc>
        <w:tcPr>
          <w:tcW w:w="1639" w:type="dxa"/>
          <w:tcBorders>
            <w:top w:val="single" w:sz="6" w:space="0" w:color="000000"/>
            <w:left w:val="single" w:sz="6" w:space="0" w:color="000000"/>
            <w:bottom w:val="single" w:sz="6" w:space="0" w:color="000000"/>
            <w:right w:val="single" w:sz="6" w:space="0" w:color="000000"/>
          </w:tcBorders>
        </w:tcPr>
        <w:p w:rsidR="00C7472B" w:rsidRPr="0040059F" w:rsidRDefault="00C7472B" w:rsidP="00C7472B">
          <w:pPr>
            <w:rPr>
              <w:rFonts w:ascii="Times New Roman" w:hAnsi="Times New Roman" w:cs="Times New Roman"/>
              <w:sz w:val="20"/>
              <w:szCs w:val="20"/>
            </w:rPr>
          </w:pPr>
        </w:p>
      </w:tc>
    </w:tr>
    <w:tr w:rsidR="00C7472B" w:rsidRPr="0040059F" w:rsidTr="00FE2198">
      <w:trPr>
        <w:trHeight w:val="259"/>
        <w:jc w:val="center"/>
      </w:trPr>
      <w:tc>
        <w:tcPr>
          <w:tcW w:w="0" w:type="auto"/>
          <w:vMerge/>
          <w:tcBorders>
            <w:top w:val="nil"/>
            <w:left w:val="single" w:sz="6" w:space="0" w:color="000000"/>
            <w:bottom w:val="nil"/>
            <w:right w:val="single" w:sz="6" w:space="0" w:color="000000"/>
          </w:tcBorders>
        </w:tcPr>
        <w:p w:rsidR="00C7472B" w:rsidRDefault="00C7472B" w:rsidP="00C7472B"/>
      </w:tc>
      <w:tc>
        <w:tcPr>
          <w:tcW w:w="0" w:type="auto"/>
          <w:vMerge/>
          <w:tcBorders>
            <w:top w:val="nil"/>
            <w:left w:val="single" w:sz="6" w:space="0" w:color="000000"/>
            <w:bottom w:val="nil"/>
            <w:right w:val="single" w:sz="6" w:space="0" w:color="000000"/>
          </w:tcBorders>
        </w:tcPr>
        <w:p w:rsidR="00C7472B" w:rsidRDefault="00C7472B" w:rsidP="00C7472B"/>
      </w:tc>
      <w:tc>
        <w:tcPr>
          <w:tcW w:w="1609" w:type="dxa"/>
          <w:tcBorders>
            <w:top w:val="single" w:sz="6" w:space="0" w:color="000000"/>
            <w:left w:val="single" w:sz="6" w:space="0" w:color="000000"/>
            <w:bottom w:val="single" w:sz="6" w:space="0" w:color="000000"/>
            <w:right w:val="single" w:sz="6" w:space="0" w:color="000000"/>
          </w:tcBorders>
        </w:tcPr>
        <w:p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Revizyon No:</w:t>
          </w:r>
        </w:p>
      </w:tc>
      <w:tc>
        <w:tcPr>
          <w:tcW w:w="1639" w:type="dxa"/>
          <w:tcBorders>
            <w:top w:val="single" w:sz="6" w:space="0" w:color="000000"/>
            <w:left w:val="single" w:sz="6" w:space="0" w:color="000000"/>
            <w:bottom w:val="single" w:sz="6" w:space="0" w:color="000000"/>
            <w:right w:val="single" w:sz="6" w:space="0" w:color="000000"/>
          </w:tcBorders>
        </w:tcPr>
        <w:p w:rsidR="00C7472B" w:rsidRPr="0040059F" w:rsidRDefault="00C7472B" w:rsidP="00C7472B">
          <w:pPr>
            <w:rPr>
              <w:rFonts w:ascii="Times New Roman" w:hAnsi="Times New Roman" w:cs="Times New Roman"/>
              <w:sz w:val="20"/>
              <w:szCs w:val="20"/>
            </w:rPr>
          </w:pPr>
        </w:p>
      </w:tc>
    </w:tr>
    <w:tr w:rsidR="00C7472B" w:rsidRPr="0040059F" w:rsidTr="00FE2198">
      <w:trPr>
        <w:trHeight w:val="269"/>
        <w:jc w:val="center"/>
      </w:trPr>
      <w:tc>
        <w:tcPr>
          <w:tcW w:w="0" w:type="auto"/>
          <w:vMerge/>
          <w:tcBorders>
            <w:top w:val="nil"/>
            <w:left w:val="single" w:sz="6" w:space="0" w:color="000000"/>
            <w:bottom w:val="single" w:sz="6" w:space="0" w:color="000000"/>
            <w:right w:val="single" w:sz="6" w:space="0" w:color="000000"/>
          </w:tcBorders>
        </w:tcPr>
        <w:p w:rsidR="00C7472B" w:rsidRDefault="00C7472B" w:rsidP="00C7472B"/>
      </w:tc>
      <w:tc>
        <w:tcPr>
          <w:tcW w:w="0" w:type="auto"/>
          <w:vMerge/>
          <w:tcBorders>
            <w:top w:val="nil"/>
            <w:left w:val="single" w:sz="6" w:space="0" w:color="000000"/>
            <w:bottom w:val="single" w:sz="6" w:space="0" w:color="000000"/>
            <w:right w:val="single" w:sz="6" w:space="0" w:color="000000"/>
          </w:tcBorders>
        </w:tcPr>
        <w:p w:rsidR="00C7472B" w:rsidRDefault="00C7472B" w:rsidP="00C7472B"/>
      </w:tc>
      <w:tc>
        <w:tcPr>
          <w:tcW w:w="1609" w:type="dxa"/>
          <w:tcBorders>
            <w:top w:val="single" w:sz="6" w:space="0" w:color="000000"/>
            <w:left w:val="single" w:sz="6" w:space="0" w:color="000000"/>
            <w:bottom w:val="single" w:sz="6" w:space="0" w:color="000000"/>
            <w:right w:val="single" w:sz="6" w:space="0" w:color="000000"/>
          </w:tcBorders>
        </w:tcPr>
        <w:p w:rsidR="00C7472B" w:rsidRPr="0040059F" w:rsidRDefault="00C7472B" w:rsidP="00C7472B">
          <w:pPr>
            <w:rPr>
              <w:rFonts w:ascii="Times New Roman" w:hAnsi="Times New Roman" w:cs="Times New Roman"/>
              <w:b/>
              <w:sz w:val="20"/>
              <w:szCs w:val="20"/>
            </w:rPr>
          </w:pPr>
          <w:r w:rsidRPr="0040059F">
            <w:rPr>
              <w:rFonts w:ascii="Times New Roman" w:eastAsia="Times New Roman" w:hAnsi="Times New Roman" w:cs="Times New Roman"/>
              <w:b/>
              <w:sz w:val="20"/>
              <w:szCs w:val="20"/>
            </w:rPr>
            <w:t>Sayfa:</w:t>
          </w:r>
        </w:p>
      </w:tc>
      <w:tc>
        <w:tcPr>
          <w:tcW w:w="1639" w:type="dxa"/>
          <w:tcBorders>
            <w:top w:val="single" w:sz="6" w:space="0" w:color="000000"/>
            <w:left w:val="single" w:sz="6" w:space="0" w:color="000000"/>
            <w:bottom w:val="single" w:sz="6" w:space="0" w:color="000000"/>
            <w:right w:val="single" w:sz="6" w:space="0" w:color="000000"/>
          </w:tcBorders>
        </w:tcPr>
        <w:p w:rsidR="00C7472B" w:rsidRPr="0040059F" w:rsidRDefault="00C7472B" w:rsidP="00C7472B">
          <w:pPr>
            <w:rPr>
              <w:rFonts w:ascii="Times New Roman" w:hAnsi="Times New Roman" w:cs="Times New Roman"/>
              <w:sz w:val="20"/>
              <w:szCs w:val="20"/>
            </w:rPr>
          </w:pPr>
          <w:r w:rsidRPr="0040059F">
            <w:rPr>
              <w:rFonts w:ascii="Times New Roman" w:eastAsia="Times New Roman" w:hAnsi="Times New Roman" w:cs="Times New Roman"/>
              <w:sz w:val="20"/>
              <w:szCs w:val="20"/>
            </w:rPr>
            <w:t>1/1</w:t>
          </w:r>
        </w:p>
      </w:tc>
    </w:tr>
  </w:tbl>
  <w:p w:rsidR="00C7472B" w:rsidRPr="00C7472B" w:rsidRDefault="00C7472B" w:rsidP="00C7472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4837"/>
    <w:multiLevelType w:val="hybridMultilevel"/>
    <w:tmpl w:val="5FE425A6"/>
    <w:lvl w:ilvl="0" w:tplc="9544DC72">
      <w:start w:val="1"/>
      <w:numFmt w:val="decimal"/>
      <w:lvlText w:val="%1."/>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1103C20">
      <w:start w:val="1"/>
      <w:numFmt w:val="lowerLetter"/>
      <w:lvlText w:val="%2"/>
      <w:lvlJc w:val="left"/>
      <w:pPr>
        <w:ind w:left="13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6FCE50E">
      <w:start w:val="1"/>
      <w:numFmt w:val="lowerRoman"/>
      <w:lvlText w:val="%3"/>
      <w:lvlJc w:val="left"/>
      <w:pPr>
        <w:ind w:left="20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5DE36A4">
      <w:start w:val="1"/>
      <w:numFmt w:val="decimal"/>
      <w:lvlText w:val="%4"/>
      <w:lvlJc w:val="left"/>
      <w:pPr>
        <w:ind w:left="28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0A4CC32">
      <w:start w:val="1"/>
      <w:numFmt w:val="lowerLetter"/>
      <w:lvlText w:val="%5"/>
      <w:lvlJc w:val="left"/>
      <w:pPr>
        <w:ind w:left="352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3485A62">
      <w:start w:val="1"/>
      <w:numFmt w:val="lowerRoman"/>
      <w:lvlText w:val="%6"/>
      <w:lvlJc w:val="left"/>
      <w:pPr>
        <w:ind w:left="424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2DE2426">
      <w:start w:val="1"/>
      <w:numFmt w:val="decimal"/>
      <w:lvlText w:val="%7"/>
      <w:lvlJc w:val="left"/>
      <w:pPr>
        <w:ind w:left="496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29869A2">
      <w:start w:val="1"/>
      <w:numFmt w:val="lowerLetter"/>
      <w:lvlText w:val="%8"/>
      <w:lvlJc w:val="left"/>
      <w:pPr>
        <w:ind w:left="568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102CCB2">
      <w:start w:val="1"/>
      <w:numFmt w:val="lowerRoman"/>
      <w:lvlText w:val="%9"/>
      <w:lvlJc w:val="left"/>
      <w:pPr>
        <w:ind w:left="640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32E77F9E"/>
    <w:multiLevelType w:val="hybridMultilevel"/>
    <w:tmpl w:val="526C69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61"/>
    <w:rsid w:val="0006620F"/>
    <w:rsid w:val="00074C34"/>
    <w:rsid w:val="000872AD"/>
    <w:rsid w:val="00182780"/>
    <w:rsid w:val="001B709A"/>
    <w:rsid w:val="002A7191"/>
    <w:rsid w:val="00323E91"/>
    <w:rsid w:val="0040059F"/>
    <w:rsid w:val="00446AA5"/>
    <w:rsid w:val="00492492"/>
    <w:rsid w:val="005C0E49"/>
    <w:rsid w:val="00700572"/>
    <w:rsid w:val="00743B61"/>
    <w:rsid w:val="00781740"/>
    <w:rsid w:val="007A2829"/>
    <w:rsid w:val="00897027"/>
    <w:rsid w:val="008C2C97"/>
    <w:rsid w:val="00A24555"/>
    <w:rsid w:val="00A337DC"/>
    <w:rsid w:val="00C7472B"/>
    <w:rsid w:val="00D165C7"/>
    <w:rsid w:val="00EB7D11"/>
    <w:rsid w:val="00EF11E4"/>
    <w:rsid w:val="00F25D66"/>
    <w:rsid w:val="00F46868"/>
    <w:rsid w:val="00F56BD0"/>
    <w:rsid w:val="00FE2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F989A"/>
  <w15:docId w15:val="{F5251E7F-1CD4-432E-8600-A2E84658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40059F"/>
    <w:pPr>
      <w:ind w:left="720"/>
      <w:contextualSpacing/>
    </w:pPr>
  </w:style>
  <w:style w:type="paragraph" w:styleId="stBilgi">
    <w:name w:val="header"/>
    <w:basedOn w:val="Normal"/>
    <w:link w:val="stBilgiChar"/>
    <w:uiPriority w:val="99"/>
    <w:unhideWhenUsed/>
    <w:rsid w:val="00C747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472B"/>
    <w:rPr>
      <w:rFonts w:ascii="Calibri" w:eastAsia="Calibri" w:hAnsi="Calibri" w:cs="Calibri"/>
      <w:color w:val="000000"/>
    </w:rPr>
  </w:style>
  <w:style w:type="paragraph" w:styleId="AltBilgi">
    <w:name w:val="footer"/>
    <w:basedOn w:val="Normal"/>
    <w:link w:val="AltBilgiChar"/>
    <w:uiPriority w:val="99"/>
    <w:unhideWhenUsed/>
    <w:rsid w:val="00C74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472B"/>
    <w:rPr>
      <w:rFonts w:ascii="Calibri" w:eastAsia="Calibri" w:hAnsi="Calibri" w:cs="Calibri"/>
      <w:color w:val="000000"/>
    </w:rPr>
  </w:style>
  <w:style w:type="table" w:customStyle="1" w:styleId="TableGrid1">
    <w:name w:val="TableGrid1"/>
    <w:rsid w:val="00C7472B"/>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C7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6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6BD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802</Words>
  <Characters>4575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Gazi</cp:lastModifiedBy>
  <cp:revision>13</cp:revision>
  <cp:lastPrinted>2024-10-30T11:12:00Z</cp:lastPrinted>
  <dcterms:created xsi:type="dcterms:W3CDTF">2024-10-30T10:57:00Z</dcterms:created>
  <dcterms:modified xsi:type="dcterms:W3CDTF">2024-10-30T11:14:00Z</dcterms:modified>
</cp:coreProperties>
</file>