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D4E6" w14:textId="57217684" w:rsidR="00517793" w:rsidRPr="00B5446F" w:rsidRDefault="00517793" w:rsidP="00517793">
      <w:pPr>
        <w:jc w:val="center"/>
        <w:rPr>
          <w:rFonts w:ascii="Times New Roman" w:hAnsi="Times New Roman" w:cs="Times New Roman"/>
          <w:b/>
          <w:bCs/>
          <w:sz w:val="24"/>
          <w:szCs w:val="24"/>
        </w:rPr>
      </w:pPr>
      <w:r w:rsidRPr="00B5446F">
        <w:rPr>
          <w:rFonts w:ascii="Times New Roman" w:hAnsi="Times New Roman" w:cs="Times New Roman"/>
          <w:b/>
          <w:bCs/>
          <w:sz w:val="24"/>
          <w:szCs w:val="24"/>
        </w:rPr>
        <w:t>T.C.</w:t>
      </w:r>
    </w:p>
    <w:p w14:paraId="2AE753D0" w14:textId="61DB750D" w:rsidR="00517793" w:rsidRPr="00B5446F" w:rsidRDefault="00517793" w:rsidP="00517793">
      <w:pPr>
        <w:jc w:val="center"/>
        <w:rPr>
          <w:rFonts w:ascii="Times New Roman" w:hAnsi="Times New Roman" w:cs="Times New Roman"/>
          <w:b/>
          <w:bCs/>
          <w:sz w:val="24"/>
          <w:szCs w:val="24"/>
        </w:rPr>
      </w:pPr>
      <w:r w:rsidRPr="00B5446F">
        <w:rPr>
          <w:rFonts w:ascii="Times New Roman" w:hAnsi="Times New Roman" w:cs="Times New Roman"/>
          <w:b/>
          <w:bCs/>
          <w:sz w:val="24"/>
          <w:szCs w:val="24"/>
        </w:rPr>
        <w:t>GAZİ ÜNİVERSİTESİ</w:t>
      </w:r>
    </w:p>
    <w:p w14:paraId="069D6909" w14:textId="07DC564C" w:rsidR="00517793" w:rsidRPr="00B5446F" w:rsidRDefault="00517793" w:rsidP="00517793">
      <w:pPr>
        <w:jc w:val="center"/>
        <w:rPr>
          <w:rFonts w:ascii="Times New Roman" w:hAnsi="Times New Roman" w:cs="Times New Roman"/>
          <w:b/>
          <w:bCs/>
          <w:sz w:val="24"/>
          <w:szCs w:val="24"/>
        </w:rPr>
      </w:pPr>
      <w:r w:rsidRPr="00B5446F">
        <w:rPr>
          <w:rFonts w:ascii="Times New Roman" w:hAnsi="Times New Roman" w:cs="Times New Roman"/>
          <w:b/>
          <w:bCs/>
          <w:sz w:val="24"/>
          <w:szCs w:val="24"/>
        </w:rPr>
        <w:t>2023 YILI KURUM İÇ DEĞERLENDİRME ALT ÖLÇÜT RAPORU</w:t>
      </w:r>
    </w:p>
    <w:p w14:paraId="350AC89D" w14:textId="638529B1" w:rsidR="00DE615C" w:rsidRPr="00B5446F" w:rsidRDefault="00F96B3A" w:rsidP="00517793">
      <w:pPr>
        <w:jc w:val="center"/>
        <w:rPr>
          <w:rFonts w:ascii="Times New Roman" w:hAnsi="Times New Roman" w:cs="Times New Roman"/>
          <w:b/>
          <w:bCs/>
          <w:sz w:val="24"/>
          <w:szCs w:val="24"/>
        </w:rPr>
      </w:pPr>
      <w:r w:rsidRPr="00B5446F">
        <w:rPr>
          <w:rFonts w:ascii="Times New Roman" w:hAnsi="Times New Roman" w:cs="Times New Roman"/>
          <w:b/>
          <w:bCs/>
          <w:sz w:val="24"/>
          <w:szCs w:val="24"/>
        </w:rPr>
        <w:t>SAĞLIK, KÜLTÜR VE SPOR DAİRE BAŞKANLIĞI</w:t>
      </w:r>
    </w:p>
    <w:p w14:paraId="59030289" w14:textId="77777777" w:rsidR="00517793" w:rsidRPr="00B5446F" w:rsidRDefault="00517793" w:rsidP="00517793">
      <w:pPr>
        <w:jc w:val="center"/>
        <w:rPr>
          <w:rFonts w:ascii="Times New Roman" w:hAnsi="Times New Roman" w:cs="Times New Roman"/>
          <w:sz w:val="24"/>
          <w:szCs w:val="24"/>
        </w:rPr>
      </w:pPr>
    </w:p>
    <w:p w14:paraId="4F9DB23C" w14:textId="4B07D85B" w:rsidR="00A66764" w:rsidRPr="00B5446F" w:rsidRDefault="007B2B05" w:rsidP="009A3B1D">
      <w:pPr>
        <w:rPr>
          <w:rFonts w:ascii="Times New Roman" w:hAnsi="Times New Roman" w:cs="Times New Roman"/>
          <w:b/>
          <w:bCs/>
          <w:sz w:val="24"/>
          <w:szCs w:val="24"/>
        </w:rPr>
      </w:pPr>
      <w:r w:rsidRPr="00B5446F">
        <w:rPr>
          <w:rFonts w:ascii="Times New Roman" w:hAnsi="Times New Roman" w:cs="Times New Roman"/>
          <w:b/>
          <w:bCs/>
          <w:sz w:val="24"/>
          <w:szCs w:val="24"/>
        </w:rPr>
        <w:t>LİDERLİK, YÖNETİŞİM ve KALİTE</w:t>
      </w:r>
      <w:r w:rsidRPr="00B5446F">
        <w:rPr>
          <w:rFonts w:ascii="Times New Roman" w:hAnsi="Times New Roman" w:cs="Times New Roman"/>
          <w:sz w:val="24"/>
          <w:szCs w:val="24"/>
        </w:rPr>
        <w:br/>
      </w:r>
      <w:r w:rsidRPr="00B5446F">
        <w:rPr>
          <w:rFonts w:ascii="Times New Roman" w:hAnsi="Times New Roman" w:cs="Times New Roman"/>
          <w:b/>
          <w:bCs/>
          <w:sz w:val="24"/>
          <w:szCs w:val="24"/>
        </w:rPr>
        <w:t>A.1. Liderlik ve Kalite</w:t>
      </w:r>
    </w:p>
    <w:p w14:paraId="7CF1DDE3" w14:textId="578B595D" w:rsidR="007B2B05" w:rsidRPr="00B5446F" w:rsidRDefault="007B2B05" w:rsidP="009A3B1D">
      <w:pPr>
        <w:jc w:val="both"/>
        <w:rPr>
          <w:rFonts w:ascii="Times New Roman" w:hAnsi="Times New Roman" w:cs="Times New Roman"/>
          <w:b/>
          <w:bCs/>
          <w:sz w:val="24"/>
          <w:szCs w:val="24"/>
        </w:rPr>
      </w:pPr>
      <w:r w:rsidRPr="00B5446F">
        <w:rPr>
          <w:rFonts w:ascii="Times New Roman" w:hAnsi="Times New Roman" w:cs="Times New Roman"/>
          <w:b/>
          <w:bCs/>
          <w:sz w:val="24"/>
          <w:szCs w:val="24"/>
        </w:rPr>
        <w:t>A.1.5. Kamuoyunu Bilgilendirme ve Hesap Verebilirlik</w:t>
      </w:r>
    </w:p>
    <w:p w14:paraId="17F01988" w14:textId="0698F28C" w:rsidR="007B2B05" w:rsidRPr="00B5446F" w:rsidRDefault="00B1748F" w:rsidP="009A3B1D">
      <w:pPr>
        <w:jc w:val="both"/>
        <w:rPr>
          <w:rFonts w:ascii="Times New Roman" w:hAnsi="Times New Roman" w:cs="Times New Roman"/>
          <w:sz w:val="24"/>
          <w:szCs w:val="24"/>
        </w:rPr>
      </w:pPr>
      <w:r w:rsidRPr="00B5446F">
        <w:rPr>
          <w:rFonts w:ascii="Times New Roman" w:hAnsi="Times New Roman" w:cs="Times New Roman"/>
          <w:b/>
          <w:bCs/>
          <w:sz w:val="24"/>
          <w:szCs w:val="24"/>
        </w:rPr>
        <w:t xml:space="preserve">LYK-S 2024/62 </w:t>
      </w:r>
      <w:r w:rsidR="007B2B05" w:rsidRPr="00B5446F">
        <w:rPr>
          <w:rFonts w:ascii="Times New Roman" w:hAnsi="Times New Roman" w:cs="Times New Roman"/>
          <w:sz w:val="24"/>
          <w:szCs w:val="24"/>
        </w:rPr>
        <w:t>Üniversite ana sayfası ile alt birimlerin internet sayfalarının engelli bireylere de hitap edebilecek şekilde geliştirilmesi.</w:t>
      </w:r>
      <w:r w:rsidRPr="00B5446F">
        <w:rPr>
          <w:rFonts w:ascii="Times New Roman" w:hAnsi="Times New Roman" w:cs="Times New Roman"/>
          <w:sz w:val="24"/>
          <w:szCs w:val="24"/>
        </w:rPr>
        <w:t xml:space="preserve"> (LYK 2021/59(KYİF.59))</w:t>
      </w:r>
    </w:p>
    <w:p w14:paraId="6E0EF1BA" w14:textId="0703F786" w:rsidR="007B2B05" w:rsidRPr="00B5446F" w:rsidRDefault="007B2B05" w:rsidP="009A3B1D">
      <w:pPr>
        <w:jc w:val="both"/>
        <w:rPr>
          <w:rFonts w:ascii="Times New Roman" w:hAnsi="Times New Roman" w:cs="Times New Roman"/>
          <w:sz w:val="24"/>
          <w:szCs w:val="24"/>
        </w:rPr>
      </w:pPr>
      <w:r w:rsidRPr="00B5446F">
        <w:rPr>
          <w:rFonts w:ascii="Times New Roman" w:hAnsi="Times New Roman" w:cs="Times New Roman"/>
          <w:sz w:val="24"/>
          <w:szCs w:val="24"/>
        </w:rPr>
        <w:t>Engelli Öğrenci Birimine ait internet sayfasında renk ve yazı büyüklüğü açısından öğrencilerin engel durumuna göre erişilebilir formda düzenlendi.</w:t>
      </w:r>
      <w:r w:rsidR="00095122" w:rsidRPr="00B5446F">
        <w:rPr>
          <w:rFonts w:ascii="Times New Roman" w:hAnsi="Times New Roman" w:cs="Times New Roman"/>
          <w:sz w:val="24"/>
          <w:szCs w:val="24"/>
        </w:rPr>
        <w:t xml:space="preserve"> </w:t>
      </w:r>
      <w:r w:rsidRPr="00B5446F">
        <w:rPr>
          <w:rFonts w:ascii="Times New Roman" w:hAnsi="Times New Roman" w:cs="Times New Roman"/>
          <w:sz w:val="24"/>
          <w:szCs w:val="24"/>
        </w:rPr>
        <w:t>İnternet sayfasının engelli öğrencilerin kullanımına yönelik olarak, öğrencilerin engel durumuna göre erişilebilir formda düzenlenmesi ve iyileştirme çalışmalarının tüm birimleri kapsayacak şekilde yaygınlaştırılması için çalışmalar devam etmektedir.</w:t>
      </w:r>
      <w:r w:rsidR="00095122" w:rsidRPr="00B5446F">
        <w:rPr>
          <w:rFonts w:ascii="Times New Roman" w:hAnsi="Times New Roman" w:cs="Times New Roman"/>
          <w:sz w:val="24"/>
          <w:szCs w:val="24"/>
        </w:rPr>
        <w:t xml:space="preserve"> </w:t>
      </w:r>
      <w:r w:rsidR="00111450" w:rsidRPr="00B5446F">
        <w:rPr>
          <w:rFonts w:ascii="Times New Roman" w:hAnsi="Times New Roman" w:cs="Times New Roman"/>
          <w:sz w:val="24"/>
          <w:szCs w:val="24"/>
        </w:rPr>
        <w:t>(</w:t>
      </w:r>
      <w:r w:rsidR="00095122" w:rsidRPr="00B5446F">
        <w:rPr>
          <w:rFonts w:ascii="Times New Roman" w:hAnsi="Times New Roman" w:cs="Times New Roman"/>
          <w:sz w:val="24"/>
          <w:szCs w:val="24"/>
        </w:rPr>
        <w:t>(</w:t>
      </w:r>
      <w:proofErr w:type="gramStart"/>
      <w:r w:rsidR="001400B8" w:rsidRPr="00B5446F">
        <w:rPr>
          <w:rFonts w:ascii="Times New Roman" w:hAnsi="Times New Roman" w:cs="Times New Roman"/>
          <w:sz w:val="24"/>
          <w:szCs w:val="24"/>
        </w:rPr>
        <w:t>2</w:t>
      </w:r>
      <w:r w:rsidR="00095122" w:rsidRPr="00B5446F">
        <w:rPr>
          <w:rFonts w:ascii="Times New Roman" w:hAnsi="Times New Roman" w:cs="Times New Roman"/>
          <w:sz w:val="24"/>
          <w:szCs w:val="24"/>
        </w:rPr>
        <w:t>)A.</w:t>
      </w:r>
      <w:proofErr w:type="gramEnd"/>
      <w:r w:rsidR="00095122" w:rsidRPr="00B5446F">
        <w:rPr>
          <w:rFonts w:ascii="Times New Roman" w:hAnsi="Times New Roman" w:cs="Times New Roman"/>
          <w:sz w:val="24"/>
          <w:szCs w:val="24"/>
        </w:rPr>
        <w:t>1.5.1</w:t>
      </w:r>
      <w:r w:rsidR="006E69DB" w:rsidRPr="00B5446F">
        <w:rPr>
          <w:rFonts w:ascii="Times New Roman" w:hAnsi="Times New Roman" w:cs="Times New Roman"/>
          <w:sz w:val="24"/>
          <w:szCs w:val="24"/>
        </w:rPr>
        <w:t xml:space="preserve"> Engelli Öğrenci Birimi Web sayfası</w:t>
      </w:r>
      <w:r w:rsidR="00111450" w:rsidRPr="00B5446F">
        <w:rPr>
          <w:rFonts w:ascii="Times New Roman" w:hAnsi="Times New Roman" w:cs="Times New Roman"/>
          <w:sz w:val="24"/>
          <w:szCs w:val="24"/>
        </w:rPr>
        <w:t>)</w:t>
      </w:r>
    </w:p>
    <w:p w14:paraId="0CF81DA3" w14:textId="77777777" w:rsidR="00A66764" w:rsidRPr="00B5446F" w:rsidRDefault="00A66764" w:rsidP="00A66764">
      <w:pPr>
        <w:rPr>
          <w:rFonts w:ascii="Times New Roman" w:hAnsi="Times New Roman" w:cs="Times New Roman"/>
          <w:b/>
          <w:bCs/>
          <w:sz w:val="24"/>
          <w:szCs w:val="24"/>
        </w:rPr>
      </w:pPr>
      <w:r w:rsidRPr="00B5446F">
        <w:rPr>
          <w:rFonts w:ascii="Times New Roman" w:hAnsi="Times New Roman" w:cs="Times New Roman"/>
          <w:b/>
          <w:bCs/>
          <w:sz w:val="24"/>
          <w:szCs w:val="24"/>
        </w:rPr>
        <w:t>A.3. Yönetim Sistemleri</w:t>
      </w:r>
    </w:p>
    <w:p w14:paraId="2595AB31" w14:textId="77777777" w:rsidR="00A66764" w:rsidRPr="00B5446F" w:rsidRDefault="00A66764" w:rsidP="00A66764">
      <w:pPr>
        <w:rPr>
          <w:rFonts w:ascii="Times New Roman" w:hAnsi="Times New Roman" w:cs="Times New Roman"/>
          <w:b/>
          <w:bCs/>
          <w:sz w:val="24"/>
          <w:szCs w:val="24"/>
        </w:rPr>
      </w:pPr>
      <w:r w:rsidRPr="00B5446F">
        <w:rPr>
          <w:rFonts w:ascii="Times New Roman" w:hAnsi="Times New Roman" w:cs="Times New Roman"/>
          <w:b/>
          <w:bCs/>
          <w:sz w:val="24"/>
          <w:szCs w:val="24"/>
        </w:rPr>
        <w:t>A.3.3. Finansal Yönetim</w:t>
      </w:r>
    </w:p>
    <w:p w14:paraId="4F029D23"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 Finansal kaynakların yönetimi</w:t>
      </w:r>
    </w:p>
    <w:p w14:paraId="32533410"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xml:space="preserve">Üniversitemiz Sağlık Kültür ve Spor Dairesi Başkanlığı’ </w:t>
      </w:r>
      <w:proofErr w:type="spellStart"/>
      <w:r w:rsidRPr="00B5446F">
        <w:rPr>
          <w:rFonts w:ascii="Times New Roman" w:hAnsi="Times New Roman" w:cs="Times New Roman"/>
          <w:sz w:val="24"/>
          <w:szCs w:val="24"/>
        </w:rPr>
        <w:t>nın</w:t>
      </w:r>
      <w:proofErr w:type="spellEnd"/>
      <w:r w:rsidRPr="00B5446F">
        <w:rPr>
          <w:rFonts w:ascii="Times New Roman" w:hAnsi="Times New Roman" w:cs="Times New Roman"/>
          <w:sz w:val="24"/>
          <w:szCs w:val="24"/>
        </w:rPr>
        <w:t xml:space="preserve"> finansal kaynaklarını ve bütçesini oluşturan öğrenci katkı payları, sportif faaliyetlerden elde edilen gelirler, kültür faaliyetlerinden elde edilen gelirler, öğrenci kantin, kafeterya ve sosyal tesis ve faaliyetlerinden elde edilen gelirlerinden oluşmaktadır.</w:t>
      </w:r>
    </w:p>
    <w:p w14:paraId="3D011651"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Bu gelirlerin dağılımı 5018 Sayılı Bütçe Kanununa göre başta öğrencilerin beslenmesi, sağlık, spor, kültür ve diğer sosyal hizmet harcamaları ile öğrencilerin kısmi zamanlı olarak geçici işlerde çalıştırılması ile ilgili kullanım ve harcamaya ilişkin tanımı süreçleri bulunmaktadır.</w:t>
      </w:r>
    </w:p>
    <w:p w14:paraId="6DC1E65B"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Harcamaya ilişkin kanunlar ise 5018 Sayılı Bütçe Kanunu, 4734 Sayılı İhale Kanunu, 4735 Sayılı Sözleşme Kanunu, 5510 Sayılı Sosyal Sigortalar Kanunu, ödemeleri ilgili diğer kanun ve yönetmeliklere göre harcamalar yapılmaktadır.</w:t>
      </w:r>
    </w:p>
    <w:p w14:paraId="42AF3575"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Yapılacak harcamalarda takip edilecek süreçler;</w:t>
      </w:r>
    </w:p>
    <w:p w14:paraId="56A2A1D8"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Alımla ilgili talep yazısı</w:t>
      </w:r>
    </w:p>
    <w:p w14:paraId="3827BB3A"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Kanuna uygun olup olmadığı incelenir</w:t>
      </w:r>
    </w:p>
    <w:p w14:paraId="67467F27"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Bütçe ödeneğine bakılır</w:t>
      </w:r>
    </w:p>
    <w:p w14:paraId="1688E844"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Parasal tutarına bakılır</w:t>
      </w:r>
    </w:p>
    <w:p w14:paraId="1D433E2A"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İhale ya da doğrudan temin olup olmayacağına karar verilir</w:t>
      </w:r>
    </w:p>
    <w:p w14:paraId="37B49358"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Doğrudan temin ile alım yapılacaksa doğrudan temin süreci başlar.</w:t>
      </w:r>
    </w:p>
    <w:p w14:paraId="258578C1"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lastRenderedPageBreak/>
        <w:t>Doğrudan temine temin süreci şu şekildedir;</w:t>
      </w:r>
    </w:p>
    <w:p w14:paraId="0C76392A"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Teknik Şartname</w:t>
      </w:r>
    </w:p>
    <w:p w14:paraId="2E7BCAD0"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Bütçe ödeneği tespiti</w:t>
      </w:r>
    </w:p>
    <w:p w14:paraId="5E205D23"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Rektörlük makamı</w:t>
      </w:r>
    </w:p>
    <w:p w14:paraId="1AA1DDCF"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EKAP ilanı</w:t>
      </w:r>
    </w:p>
    <w:p w14:paraId="4EC71CB9"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Teklif değerlendirmesi</w:t>
      </w:r>
    </w:p>
    <w:p w14:paraId="47A5CCD5"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Yaklaşık maliyet hesap cetveli</w:t>
      </w:r>
    </w:p>
    <w:p w14:paraId="3EAFE93C"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Onay Belgesi</w:t>
      </w:r>
    </w:p>
    <w:p w14:paraId="7D93852D"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Piyasa fiyat araştırması</w:t>
      </w:r>
    </w:p>
    <w:p w14:paraId="1F68FC25"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Onay sonuç belgesi</w:t>
      </w:r>
    </w:p>
    <w:p w14:paraId="199DE764"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Malzeme/Hizmetin temini</w:t>
      </w:r>
    </w:p>
    <w:p w14:paraId="59C2B9E6"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Hizmet alımı için hizmet işleri kabul tutanağı</w:t>
      </w:r>
    </w:p>
    <w:p w14:paraId="1E628CD7"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Malzeme alımları için muayene komisyon tutanağı ve taşınır işlem fişi</w:t>
      </w:r>
    </w:p>
    <w:p w14:paraId="45C1D73E"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Mal ya da hizmet ilgili birime teslim edilir</w:t>
      </w:r>
    </w:p>
    <w:p w14:paraId="386B35C6"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Firma yasaklı sorgulaması yapılır</w:t>
      </w:r>
    </w:p>
    <w:p w14:paraId="03FAB504"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İhale ile alım yapılacaksa ihale hazırlık süreci başlar.</w:t>
      </w:r>
    </w:p>
    <w:p w14:paraId="43FF03E3"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İhale hazırlık süreci şu şekildedir;</w:t>
      </w:r>
    </w:p>
    <w:p w14:paraId="29450677"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Hazırlık</w:t>
      </w:r>
    </w:p>
    <w:p w14:paraId="5815C564"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İlan</w:t>
      </w:r>
    </w:p>
    <w:p w14:paraId="56427614"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İhale dokümanının alınması ve tekliflerin sunulması</w:t>
      </w:r>
    </w:p>
    <w:p w14:paraId="4EB8B48E"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Tekliflerin değerlendirilmesi</w:t>
      </w:r>
    </w:p>
    <w:p w14:paraId="1EF39CE1"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İhalenin karara bağlanması, onaylanması ve sözleşmeye davet.</w:t>
      </w:r>
    </w:p>
    <w:p w14:paraId="02D62FCB" w14:textId="77777777"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Bütçe hazırlanması ve takipleri Strateji Geliştirme Daire Başkanlığı ile müşterek takip yapılır ve hazırlanır. Denetimler İç Denetim Birimi ve Sayıştay tarafından yapılmaktadır</w:t>
      </w:r>
    </w:p>
    <w:p w14:paraId="6367CF7A" w14:textId="77777777" w:rsidR="00B5446F" w:rsidRPr="00B5446F" w:rsidRDefault="00B5446F" w:rsidP="009A3B1D">
      <w:pPr>
        <w:jc w:val="both"/>
        <w:rPr>
          <w:rFonts w:ascii="Times New Roman" w:hAnsi="Times New Roman" w:cs="Times New Roman"/>
          <w:sz w:val="24"/>
          <w:szCs w:val="24"/>
        </w:rPr>
      </w:pPr>
    </w:p>
    <w:p w14:paraId="192F4088" w14:textId="791371BF" w:rsidR="007B2B05" w:rsidRPr="00B5446F" w:rsidRDefault="007732FE" w:rsidP="009A3B1D">
      <w:pPr>
        <w:rPr>
          <w:rFonts w:ascii="Times New Roman" w:hAnsi="Times New Roman" w:cs="Times New Roman"/>
          <w:b/>
          <w:bCs/>
          <w:sz w:val="24"/>
          <w:szCs w:val="24"/>
        </w:rPr>
      </w:pPr>
      <w:r w:rsidRPr="00B5446F">
        <w:rPr>
          <w:rFonts w:ascii="Times New Roman" w:hAnsi="Times New Roman" w:cs="Times New Roman"/>
          <w:b/>
          <w:bCs/>
          <w:sz w:val="24"/>
          <w:szCs w:val="24"/>
        </w:rPr>
        <w:t xml:space="preserve">EĞİTİM </w:t>
      </w:r>
      <w:r w:rsidR="00B5446F">
        <w:rPr>
          <w:rFonts w:ascii="Times New Roman" w:hAnsi="Times New Roman" w:cs="Times New Roman"/>
          <w:b/>
          <w:bCs/>
          <w:sz w:val="24"/>
          <w:szCs w:val="24"/>
        </w:rPr>
        <w:t>ve</w:t>
      </w:r>
      <w:r w:rsidRPr="00B5446F">
        <w:rPr>
          <w:rFonts w:ascii="Times New Roman" w:hAnsi="Times New Roman" w:cs="Times New Roman"/>
          <w:b/>
          <w:bCs/>
          <w:sz w:val="24"/>
          <w:szCs w:val="24"/>
        </w:rPr>
        <w:t xml:space="preserve"> ÖĞRETİM</w:t>
      </w:r>
      <w:r w:rsidRPr="00B5446F">
        <w:rPr>
          <w:rFonts w:ascii="Times New Roman" w:hAnsi="Times New Roman" w:cs="Times New Roman"/>
          <w:sz w:val="24"/>
          <w:szCs w:val="24"/>
        </w:rPr>
        <w:br/>
      </w:r>
      <w:r w:rsidRPr="00B5446F">
        <w:rPr>
          <w:rFonts w:ascii="Times New Roman" w:hAnsi="Times New Roman" w:cs="Times New Roman"/>
          <w:b/>
          <w:bCs/>
          <w:sz w:val="24"/>
          <w:szCs w:val="24"/>
        </w:rPr>
        <w:t>B.1. Program Tasarımı Değerlendirmesi ve Güncellenmesi</w:t>
      </w:r>
    </w:p>
    <w:p w14:paraId="226B8F73" w14:textId="5D182EB5" w:rsidR="007732FE" w:rsidRPr="00B5446F" w:rsidRDefault="007732FE" w:rsidP="009A3B1D">
      <w:pPr>
        <w:jc w:val="both"/>
        <w:rPr>
          <w:rFonts w:ascii="Times New Roman" w:hAnsi="Times New Roman" w:cs="Times New Roman"/>
          <w:sz w:val="24"/>
          <w:szCs w:val="24"/>
        </w:rPr>
      </w:pPr>
      <w:r w:rsidRPr="00B5446F">
        <w:rPr>
          <w:rFonts w:ascii="Times New Roman" w:hAnsi="Times New Roman" w:cs="Times New Roman"/>
          <w:b/>
          <w:bCs/>
          <w:sz w:val="24"/>
          <w:szCs w:val="24"/>
        </w:rPr>
        <w:t>B.1.6. Eğitim ve Öğretim Süreçlerinin Yönetimi</w:t>
      </w:r>
      <w:r w:rsidRPr="00B5446F">
        <w:rPr>
          <w:rFonts w:ascii="Times New Roman" w:hAnsi="Times New Roman" w:cs="Times New Roman"/>
          <w:sz w:val="24"/>
          <w:szCs w:val="24"/>
        </w:rPr>
        <w:tab/>
      </w:r>
    </w:p>
    <w:p w14:paraId="03C4B524" w14:textId="7AA765CF" w:rsidR="007732FE" w:rsidRPr="00B5446F" w:rsidRDefault="007732FE" w:rsidP="009A3B1D">
      <w:pPr>
        <w:jc w:val="both"/>
        <w:rPr>
          <w:rFonts w:ascii="Times New Roman" w:hAnsi="Times New Roman" w:cs="Times New Roman"/>
          <w:sz w:val="24"/>
          <w:szCs w:val="24"/>
        </w:rPr>
      </w:pPr>
      <w:r w:rsidRPr="00B5446F">
        <w:rPr>
          <w:rFonts w:ascii="Times New Roman" w:hAnsi="Times New Roman" w:cs="Times New Roman"/>
          <w:b/>
          <w:bCs/>
          <w:sz w:val="24"/>
          <w:szCs w:val="24"/>
        </w:rPr>
        <w:t>EÖ 2024/33</w:t>
      </w:r>
      <w:r w:rsidRPr="00B5446F">
        <w:rPr>
          <w:rFonts w:ascii="Times New Roman" w:hAnsi="Times New Roman" w:cs="Times New Roman"/>
          <w:sz w:val="24"/>
          <w:szCs w:val="24"/>
        </w:rPr>
        <w:t xml:space="preserve"> Engelli Öğrenci Eğitim Öğretim ve Sınav Yönergesi hazırlanması.</w:t>
      </w:r>
    </w:p>
    <w:p w14:paraId="6F6737AC" w14:textId="05156288" w:rsidR="007732FE" w:rsidRPr="00B5446F" w:rsidRDefault="007732FE" w:rsidP="009A3B1D">
      <w:pPr>
        <w:jc w:val="both"/>
        <w:rPr>
          <w:rFonts w:ascii="Times New Roman" w:hAnsi="Times New Roman" w:cs="Times New Roman"/>
          <w:sz w:val="24"/>
          <w:szCs w:val="24"/>
        </w:rPr>
      </w:pPr>
      <w:r w:rsidRPr="00B5446F">
        <w:rPr>
          <w:rFonts w:ascii="Times New Roman" w:hAnsi="Times New Roman" w:cs="Times New Roman"/>
          <w:sz w:val="24"/>
          <w:szCs w:val="24"/>
        </w:rPr>
        <w:t xml:space="preserve">Engelli öğrencilerimizin ‘Engelli Birimi’ aracılığı ile Hizmet Talep Formunu doldurmaları sağlanarak sınavlarda kendilerine Braille sınav materyali hazırlanması, büyük puntolu sınav materyali temini, sınav için okuyucu/yazıcı belirlenmesi ve süre artırımı yapılması gibi </w:t>
      </w:r>
      <w:r w:rsidRPr="00B5446F">
        <w:rPr>
          <w:rFonts w:ascii="Times New Roman" w:hAnsi="Times New Roman" w:cs="Times New Roman"/>
          <w:sz w:val="24"/>
          <w:szCs w:val="24"/>
        </w:rPr>
        <w:lastRenderedPageBreak/>
        <w:t xml:space="preserve">kolaylıklar sağlanmaktadır. Kalite İyileştirme Planında yer alan “UİF.2c: Engelli Öğrenci Eğitim Öğretim ve Sınav Yönergesi hazırlanması veya mevcut Eğitim Öğretim ve Sınav Yönergesinin engelli öğrencileri de kapsayacak şekilde güncellenmesi” maddesi kapsamında GÜ Eğitim Öğretim ve Dış İlişkiler Kurum Koordinatörlüğü, Eğitim Komisyonu, Sağlık Kültür ve Spor Daire Başkanlığı (SKS), Engelli Öğrenci Biriminin ortak çalışması ile engelli öğrenciler için hazırlanan ve Üniversite Senatosunun 23.09.2021 tarihli toplantısında 2021/225 sayılı kararından geçen “GÜ Engelli Öğrenciler İçin Eğitim-Öğretim ve Ölçme Değerlendirme Uygulamaları Yönergesi” uygulanmaktadır. </w:t>
      </w:r>
      <w:r w:rsidR="000D0A49" w:rsidRPr="00B5446F">
        <w:rPr>
          <w:rFonts w:ascii="Times New Roman" w:hAnsi="Times New Roman" w:cs="Times New Roman"/>
          <w:sz w:val="24"/>
          <w:szCs w:val="24"/>
        </w:rPr>
        <w:t xml:space="preserve">EÖ 2024/33 </w:t>
      </w:r>
      <w:r w:rsidR="00111450" w:rsidRPr="00B5446F">
        <w:rPr>
          <w:rFonts w:ascii="Times New Roman" w:hAnsi="Times New Roman" w:cs="Times New Roman"/>
          <w:sz w:val="24"/>
          <w:szCs w:val="24"/>
        </w:rPr>
        <w:t>(</w:t>
      </w:r>
      <w:r w:rsidR="006E69DB" w:rsidRPr="00B5446F">
        <w:rPr>
          <w:rFonts w:ascii="Times New Roman" w:hAnsi="Times New Roman" w:cs="Times New Roman"/>
          <w:sz w:val="24"/>
          <w:szCs w:val="24"/>
        </w:rPr>
        <w:t>(</w:t>
      </w:r>
      <w:proofErr w:type="gramStart"/>
      <w:r w:rsidR="006E69DB" w:rsidRPr="00B5446F">
        <w:rPr>
          <w:rFonts w:ascii="Times New Roman" w:hAnsi="Times New Roman" w:cs="Times New Roman"/>
          <w:sz w:val="24"/>
          <w:szCs w:val="24"/>
        </w:rPr>
        <w:t>3)B.</w:t>
      </w:r>
      <w:proofErr w:type="gramEnd"/>
      <w:r w:rsidR="006E69DB" w:rsidRPr="00B5446F">
        <w:rPr>
          <w:rFonts w:ascii="Times New Roman" w:hAnsi="Times New Roman" w:cs="Times New Roman"/>
          <w:sz w:val="24"/>
          <w:szCs w:val="24"/>
        </w:rPr>
        <w:t>1.6. Yönerge</w:t>
      </w:r>
      <w:r w:rsidR="00111450" w:rsidRPr="00B5446F">
        <w:rPr>
          <w:rFonts w:ascii="Times New Roman" w:hAnsi="Times New Roman" w:cs="Times New Roman"/>
          <w:sz w:val="24"/>
          <w:szCs w:val="24"/>
        </w:rPr>
        <w:t>)</w:t>
      </w:r>
    </w:p>
    <w:p w14:paraId="57D13391" w14:textId="4A692E8F" w:rsidR="006E69DB" w:rsidRPr="00B5446F" w:rsidRDefault="001D24D2" w:rsidP="009A3B1D">
      <w:pPr>
        <w:jc w:val="both"/>
        <w:rPr>
          <w:rFonts w:ascii="Times New Roman" w:hAnsi="Times New Roman" w:cs="Times New Roman"/>
          <w:b/>
          <w:bCs/>
          <w:sz w:val="24"/>
          <w:szCs w:val="24"/>
        </w:rPr>
      </w:pPr>
      <w:r w:rsidRPr="00B5446F">
        <w:rPr>
          <w:rFonts w:ascii="Times New Roman" w:hAnsi="Times New Roman" w:cs="Times New Roman"/>
          <w:sz w:val="24"/>
          <w:szCs w:val="24"/>
        </w:rPr>
        <w:br/>
      </w:r>
      <w:r w:rsidRPr="00B5446F">
        <w:rPr>
          <w:rFonts w:ascii="Times New Roman" w:hAnsi="Times New Roman" w:cs="Times New Roman"/>
          <w:b/>
          <w:bCs/>
          <w:sz w:val="24"/>
          <w:szCs w:val="24"/>
        </w:rPr>
        <w:t>B.3. Öğrenme Kaynakları ve Akademik Destek Hizmetleri</w:t>
      </w:r>
    </w:p>
    <w:p w14:paraId="402BF77F" w14:textId="729FB1ED" w:rsidR="004B7225" w:rsidRPr="00B5446F" w:rsidRDefault="004B7225" w:rsidP="009A3B1D">
      <w:pPr>
        <w:jc w:val="both"/>
        <w:rPr>
          <w:rFonts w:ascii="Times New Roman" w:hAnsi="Times New Roman" w:cs="Times New Roman"/>
          <w:b/>
          <w:bCs/>
          <w:sz w:val="24"/>
          <w:szCs w:val="24"/>
        </w:rPr>
      </w:pPr>
      <w:r w:rsidRPr="00B5446F">
        <w:rPr>
          <w:rFonts w:ascii="Times New Roman" w:hAnsi="Times New Roman" w:cs="Times New Roman"/>
          <w:b/>
          <w:bCs/>
          <w:sz w:val="24"/>
          <w:szCs w:val="24"/>
        </w:rPr>
        <w:t>B.3.1. Öğrenme Ortam ve Kaynakları</w:t>
      </w:r>
    </w:p>
    <w:p w14:paraId="7379B49A" w14:textId="088CFD71" w:rsidR="004B7225" w:rsidRPr="00B5446F" w:rsidRDefault="004B7225" w:rsidP="009A3B1D">
      <w:pPr>
        <w:jc w:val="both"/>
        <w:rPr>
          <w:rFonts w:ascii="Times New Roman" w:hAnsi="Times New Roman" w:cs="Times New Roman"/>
          <w:sz w:val="24"/>
          <w:szCs w:val="24"/>
        </w:rPr>
      </w:pPr>
      <w:r w:rsidRPr="00B5446F">
        <w:rPr>
          <w:rFonts w:ascii="Times New Roman" w:hAnsi="Times New Roman" w:cs="Times New Roman"/>
          <w:sz w:val="24"/>
          <w:szCs w:val="24"/>
        </w:rPr>
        <w:t>EÖ-S 2024/47 Psikolojik Danışma ve Rehberlik Birimine başvuruda bulunan öğrenci sayısı, hizmet verilen öğrenci sayısı ve yapılan toplam görüşmelerin kayıt altına alınması, birime uzman personel alınması, öğrenci sayısı da dikkate alındığında PDR e-danışmanlık hizmeti sunulması, bu faaliyetler için teknik alt yapı çalışmaları yapılması çalışmaları sürdürülmektedir. Üniversitemiz Sağlık Kültür ve Spor Daire Başkanlığı’na bağlı olarak hizmet veren, Psikolojik Danışma ve Rehberlik Birimine, 2023 yılında 518 öğrenci başvuru yapmıştır. Bireysel psikolojik danışma ve rehberlik hizmeti verilen öğrenci sayısı 443’tür. Birimde gerçekleştirilen toplam görüşme sayısı 527’dir. Görüşmeler öğrencilerin taleplerine göre yüz yüze ya da çevrimiçi olarak gerçekleştirilmiştir. Görüşmeler, Öğrenci Danışma ve Burs Hizmetleri Birimi Bilgi Sistemine kaydedilmiştir ((3) B.3.2.1).</w:t>
      </w:r>
    </w:p>
    <w:p w14:paraId="23E3969E" w14:textId="66171B49" w:rsidR="004B7225" w:rsidRPr="00B5446F" w:rsidRDefault="004B7225" w:rsidP="009A3B1D">
      <w:pPr>
        <w:jc w:val="both"/>
        <w:rPr>
          <w:rFonts w:ascii="Times New Roman" w:hAnsi="Times New Roman" w:cs="Times New Roman"/>
          <w:b/>
          <w:bCs/>
          <w:sz w:val="24"/>
          <w:szCs w:val="24"/>
        </w:rPr>
      </w:pPr>
      <w:r w:rsidRPr="00B5446F">
        <w:rPr>
          <w:rFonts w:ascii="Times New Roman" w:hAnsi="Times New Roman" w:cs="Times New Roman"/>
          <w:b/>
          <w:bCs/>
          <w:sz w:val="24"/>
          <w:szCs w:val="24"/>
        </w:rPr>
        <w:t>B.3.2. Akademik Destek Hizmetleri</w:t>
      </w:r>
    </w:p>
    <w:p w14:paraId="1F7EA19A" w14:textId="1BE74073" w:rsidR="004B7225" w:rsidRPr="00B5446F" w:rsidRDefault="004B7225" w:rsidP="009A3B1D">
      <w:pPr>
        <w:jc w:val="both"/>
        <w:rPr>
          <w:rFonts w:ascii="Times New Roman" w:hAnsi="Times New Roman" w:cs="Times New Roman"/>
          <w:sz w:val="24"/>
          <w:szCs w:val="24"/>
        </w:rPr>
      </w:pPr>
      <w:r w:rsidRPr="00B5446F">
        <w:rPr>
          <w:rFonts w:ascii="Times New Roman" w:hAnsi="Times New Roman" w:cs="Times New Roman"/>
          <w:sz w:val="24"/>
          <w:szCs w:val="24"/>
        </w:rPr>
        <w:t>Psikolojik Danışmanlık ve Rehberlik Birimi’nde çalışan uzman sayısı artırılmıştır. Birimde, 1 öğretim görevlisi (uzman psikolojik danışman) çalışmaktayken, 2023 yılı ocak ayında aynı zamanda 1 psikolog çalışmaya başlamıştır, birimde 2 uzman çalışmaya devam etmektedir. İyileştirme çalışmaları kapsamında, birimde çalışan uzman sayısının artırılması için gerekli girişimlerde bulunulmuş bununla birlikte olumsuz sonuçlanmıştır (EİF 2021/8-a; GUIR_2020; KAR 2022) ((3) B.3.2.2).</w:t>
      </w:r>
    </w:p>
    <w:p w14:paraId="11A03AF2" w14:textId="7F473733" w:rsidR="004B7225" w:rsidRPr="00B5446F" w:rsidRDefault="004B7225" w:rsidP="009A3B1D">
      <w:pPr>
        <w:jc w:val="both"/>
        <w:rPr>
          <w:rFonts w:ascii="Times New Roman" w:hAnsi="Times New Roman" w:cs="Times New Roman"/>
          <w:sz w:val="24"/>
          <w:szCs w:val="24"/>
        </w:rPr>
      </w:pPr>
      <w:r w:rsidRPr="00B5446F">
        <w:rPr>
          <w:rFonts w:ascii="Times New Roman" w:hAnsi="Times New Roman" w:cs="Times New Roman"/>
          <w:sz w:val="24"/>
          <w:szCs w:val="24"/>
        </w:rPr>
        <w:t xml:space="preserve">EÖ-S 2024/51 Psikolojik Danışma ve Rehberlik Birimi hizmetleri ile ilgili akademik birimlere bilgilendirme yapılması faaliyetine yönelik çalışmalar yapılmıştır. Psikolojik Danışma ve Rehberlik Birimi tarafından, 6 Şubat Kahramanmaraş depreminden sonra da öğrencilerimize psikolojik destek sağlanmıştır. Birime başvuru yapan öğrencilerimize, bireysel psikolojik danışma hizmeti verilmiştir. Bu kapsamda, Psikolojik Danışma ve Rehberlik Birimine başvuru süreci ve birim ile ilgili akademik birimler ile öğrencilere bilgilendirme yapılmıştır. Gazi Üniversitesi internet sitesi ana sayfasında, Sağlık Kültür ve Spor Dairesi Başkanlığı ile Öğrenci Danışma ve Burs Hizmetleri Birimi internet sayfalarından birimden </w:t>
      </w:r>
      <w:proofErr w:type="spellStart"/>
      <w:r w:rsidRPr="00B5446F">
        <w:rPr>
          <w:rFonts w:ascii="Times New Roman" w:hAnsi="Times New Roman" w:cs="Times New Roman"/>
          <w:sz w:val="24"/>
          <w:szCs w:val="24"/>
        </w:rPr>
        <w:t>psikososyal</w:t>
      </w:r>
      <w:proofErr w:type="spellEnd"/>
      <w:r w:rsidRPr="00B5446F">
        <w:rPr>
          <w:rFonts w:ascii="Times New Roman" w:hAnsi="Times New Roman" w:cs="Times New Roman"/>
          <w:sz w:val="24"/>
          <w:szCs w:val="24"/>
        </w:rPr>
        <w:t xml:space="preserve"> destek alabilecekleri konusunda duyuru yapılmıştır ((3) B.3.2.3). Aynı zamanda tüm öğrencilerin mail adreslerine Psikolojik Danışma ve Rehberlik Birimine başvuru konusunda bilgilendirici mail gönderilmiştir ((3) B.3.2.4). Tüm öğrencilerimizi bilgilendirmek amacıyla, “Afet Sonrası Başa Çıkma Becerilerini Geliştirmek, Afet Sonrasında Verilen Tepkiler, Depremden Etkilenen Bireylere Yaklaşım Biçimleri” gibi konularında broşürler hazırlanmış ve yayınlanmıştır (EİF 2022/14) ((3) B.3.2.5).</w:t>
      </w:r>
    </w:p>
    <w:p w14:paraId="6C96B63F" w14:textId="77777777" w:rsidR="004B7225" w:rsidRPr="00B5446F" w:rsidRDefault="004B7225" w:rsidP="004B7225">
      <w:pPr>
        <w:jc w:val="both"/>
        <w:rPr>
          <w:rFonts w:ascii="Times New Roman" w:hAnsi="Times New Roman" w:cs="Times New Roman"/>
          <w:sz w:val="24"/>
          <w:szCs w:val="24"/>
        </w:rPr>
      </w:pPr>
      <w:r w:rsidRPr="00B5446F">
        <w:rPr>
          <w:rFonts w:ascii="Times New Roman" w:hAnsi="Times New Roman" w:cs="Times New Roman"/>
          <w:sz w:val="24"/>
          <w:szCs w:val="24"/>
        </w:rPr>
        <w:lastRenderedPageBreak/>
        <w:t>EÖ-S 2024/52 Psikolojik Danışma ve Rehberlik Biriminin internet sayfasındaki görünürlüğünün ve bilgi içeriğinin artırılması faaliyetine yönelik olarak Üniversitemiz Psikolojik Danışma ve Rehberlik hizmetlerinin internet sayfasındaki görünürlüğü artırılmıştır. Gazi Üniversitesi internet sitesi ana sayfasında, “Aday Öğrenci” bilgilendirme sekmesinde Sosyal Hizmetler başlığı altında, Psikolojik Danışma ve Rehberlik hizmetlerinin görünürlüğü artırılmıştır. Burada, birimin varlığı, işleyiş süreci ve birimden yardım alınabilecek konular ile birlikte öğrenciler için başvuru formuna çevrimiçi erişim olanağı sağlanmıştır. Psikolojik Danışma ve Rehberlik hizmetlerinin internet sayfasındaki görünürlüğünü artırmak ve öğrencileri bilgilendirmek amacıyla internet sitesinde çeşitli broşürler yayınlanmaktadır. Akademik rehberlik (verimli ders çalışma, zaman yönetimi ve planlama, akademik erteleme, sınav kaygısı gibi), kişisel-sosyal rehberlik (öfke yönetimi, etkili iletişim, bilişsel hatalar, girişkenlik, öfke yönetimi, karar verme gibi), kariyer rehberliği ve ruh sağlığı (depresyon ve kendine yardım, sosyal kaygı, stres ve stresle baş etme, travma, yas süreci gibi) alanlarına yönelik bilgiler paylaşılmaktadır. Psikolojik danışma süreci ve birimden destek alınabilecek konularda internet sitesi üzerinden bilgilendirme yapılmaktadır (EİF 2022/15; GUIR_2020; KAR 2022</w:t>
      </w:r>
      <w:proofErr w:type="gramStart"/>
      <w:r w:rsidRPr="00B5446F">
        <w:rPr>
          <w:rFonts w:ascii="Times New Roman" w:hAnsi="Times New Roman" w:cs="Times New Roman"/>
          <w:sz w:val="24"/>
          <w:szCs w:val="24"/>
        </w:rPr>
        <w:t>)  (</w:t>
      </w:r>
      <w:proofErr w:type="gramEnd"/>
      <w:r w:rsidRPr="00B5446F">
        <w:rPr>
          <w:rFonts w:ascii="Times New Roman" w:hAnsi="Times New Roman" w:cs="Times New Roman"/>
          <w:sz w:val="24"/>
          <w:szCs w:val="24"/>
        </w:rPr>
        <w:t xml:space="preserve">(3) B.3.2.6). Psikolojik Danışma ve Rehberlik Birimi, daha önce Sosyal Hizmetler Şube Müdürlüğünde, Öğrenci Danışma ve Burs Hizmetleri Birimine bağlı olarak faaliyet göstermekteydi. Hizmetlerin ve birimin görünürlüğünün artırılması, ilgili çalışmaların hızlandırılması amacı ile organizasyon yapısında değişiklik gerçekleştirilmiştir. Yönetim Kurulunun 30.11.2023 tarih ve 31 sayılı toplantısında almış olduğu 2023/743 numaralı kararı ile Psikolojik Danışma ve Rehberlik Birimi, Sağlık Kültür ve Spor Daire Başkanlığı bünyesinde, Psikolojik Danışma ve Rehberlik Hizmetleri Şube Müdürlüğü olarak yapılandırılmış ve gerekli çalışmalar yapılmaya devam etmektedir ((2) (3) B.3.2.7). Daha önce Öğrenci Danışma ve Burs Hizmetleri Birimi Yönergesi kapsamında hizmet veren Psikolojik Danışma ve Rehberlik Birimi için faaliyetlerin daha uygun bir şekilde sürdürülebilmesi amacıyla, Gazi Üniversitesi Psikolojik Danışma ve Rehberlik Hizmetleri Yönergesi hazırlanmıştır. Psikolojik Danışma ve Rehberlik Hizmetleri Yönergesi, Üniversite senatomuzun 20.12.2023 tarih, 32 sayılı toplantısında 2023/406 sayılı Senato kararı ile onaylanmıştır ((3) B.3.2.8). </w:t>
      </w:r>
    </w:p>
    <w:p w14:paraId="6A1D9E4E" w14:textId="3C3E456A" w:rsidR="004B7225" w:rsidRDefault="004B7225" w:rsidP="004B7225">
      <w:pPr>
        <w:jc w:val="both"/>
        <w:rPr>
          <w:rFonts w:ascii="Times New Roman" w:hAnsi="Times New Roman" w:cs="Times New Roman"/>
          <w:sz w:val="24"/>
          <w:szCs w:val="24"/>
        </w:rPr>
      </w:pPr>
      <w:r w:rsidRPr="00B5446F">
        <w:rPr>
          <w:rFonts w:ascii="Times New Roman" w:hAnsi="Times New Roman" w:cs="Times New Roman"/>
          <w:sz w:val="24"/>
          <w:szCs w:val="24"/>
        </w:rPr>
        <w:t>EÖ-S 2024/53 Psikolojik Danışma ve Rehberlik Birimi tarafından danışanlara uygulanan anketlerin raporlanarak iyileştirmelere yansıtılması çalışması kapsamında öğrencilere sunulan psikolojik danışma ve rehberlik hizmeti danışanlardan alınan geri bildirimler ile değerlendirilmekte ve gerekli iyileştirme çalışmaları gerçekleştirilmektedir. Öğrenciler, psikolojik danışma ve rehberlik sürecindeki kazanımlarını çeşitli şekillerde değerlendirmektedir. Örneğin, bir görüşme sonunda, o görüşme, psikolojik danışman ve danışan tarafından sözel olarak değerlendirilebilmektedir. Danışanların ihtiyacına göre 8-10 oturum devam eden yardım süreçlerinde, sonlandırma aşamasında öğrencinin kazanımları ve psikolojik danışma ve rehberlik yardımının hayatına etkileri değerlendirilmektedir. Aynı zamanda memnuniyet anketi ile öğrencilerin geri bildirimleri alınmaktadır. Birimin 2023 yılında gerçekleştirdiği ankete 23 kişi katılım sağlamıştır. Anket başvuru formu, görüşme koşulları ve danışanın görüşme için öznel değerlendirmelerini içermektedir, formda aynı zamanda Rehberlik ve Psikolojik Danışmanın etik ilke ve sorumluluklarına dair maddeler yer almaktadır (EİF 2022/16) ((3) B.3.2.9).</w:t>
      </w:r>
    </w:p>
    <w:p w14:paraId="3BF9B8E4" w14:textId="7636E44F" w:rsidR="006752A6" w:rsidRDefault="006752A6" w:rsidP="004B7225">
      <w:pPr>
        <w:jc w:val="both"/>
        <w:rPr>
          <w:rFonts w:ascii="Times New Roman" w:hAnsi="Times New Roman" w:cs="Times New Roman"/>
          <w:sz w:val="24"/>
          <w:szCs w:val="24"/>
        </w:rPr>
      </w:pPr>
    </w:p>
    <w:p w14:paraId="32E1909A" w14:textId="77777777" w:rsidR="006752A6" w:rsidRPr="00B5446F" w:rsidRDefault="006752A6" w:rsidP="004B7225">
      <w:pPr>
        <w:jc w:val="both"/>
        <w:rPr>
          <w:rFonts w:ascii="Times New Roman" w:hAnsi="Times New Roman" w:cs="Times New Roman"/>
          <w:sz w:val="24"/>
          <w:szCs w:val="24"/>
        </w:rPr>
      </w:pPr>
    </w:p>
    <w:p w14:paraId="33AF71BF" w14:textId="77777777" w:rsidR="00F96B3A" w:rsidRPr="00B5446F" w:rsidRDefault="00F96B3A" w:rsidP="009A3B1D">
      <w:pPr>
        <w:jc w:val="both"/>
        <w:rPr>
          <w:rFonts w:ascii="Times New Roman" w:hAnsi="Times New Roman" w:cs="Times New Roman"/>
          <w:b/>
          <w:bCs/>
          <w:sz w:val="24"/>
          <w:szCs w:val="24"/>
        </w:rPr>
      </w:pPr>
      <w:r w:rsidRPr="00B5446F">
        <w:rPr>
          <w:rFonts w:ascii="Times New Roman" w:hAnsi="Times New Roman" w:cs="Times New Roman"/>
          <w:b/>
          <w:bCs/>
          <w:sz w:val="24"/>
          <w:szCs w:val="24"/>
        </w:rPr>
        <w:lastRenderedPageBreak/>
        <w:t>B.3.3. Tesis ve Altyapılar</w:t>
      </w:r>
    </w:p>
    <w:p w14:paraId="6CAB8ACB" w14:textId="1A1FE973" w:rsidR="00F96B3A" w:rsidRPr="00B5446F" w:rsidRDefault="00F96B3A" w:rsidP="009A3B1D">
      <w:pPr>
        <w:jc w:val="both"/>
        <w:rPr>
          <w:rFonts w:ascii="Times New Roman" w:hAnsi="Times New Roman" w:cs="Times New Roman"/>
          <w:sz w:val="24"/>
          <w:szCs w:val="24"/>
        </w:rPr>
      </w:pPr>
      <w:r w:rsidRPr="00B5446F">
        <w:rPr>
          <w:rFonts w:ascii="Times New Roman" w:hAnsi="Times New Roman" w:cs="Times New Roman"/>
          <w:sz w:val="24"/>
          <w:szCs w:val="24"/>
        </w:rPr>
        <w:t xml:space="preserve">Üniversitemizde, </w:t>
      </w:r>
      <w:r w:rsidRPr="00B5446F">
        <w:rPr>
          <w:rFonts w:ascii="Times New Roman" w:hAnsi="Times New Roman" w:cs="Times New Roman"/>
          <w:color w:val="000000" w:themeColor="text1"/>
          <w:sz w:val="24"/>
          <w:szCs w:val="24"/>
        </w:rPr>
        <w:t xml:space="preserve">3 </w:t>
      </w:r>
      <w:r w:rsidRPr="00B5446F">
        <w:rPr>
          <w:rFonts w:ascii="Times New Roman" w:hAnsi="Times New Roman" w:cs="Times New Roman"/>
          <w:sz w:val="24"/>
          <w:szCs w:val="24"/>
        </w:rPr>
        <w:t xml:space="preserve">mutfakta yemek üretimi yapılarak toplam farklı kampüslere yayılmış </w:t>
      </w:r>
      <w:r w:rsidRPr="00B5446F">
        <w:rPr>
          <w:rFonts w:ascii="Times New Roman" w:hAnsi="Times New Roman" w:cs="Times New Roman"/>
          <w:color w:val="000000" w:themeColor="text1"/>
          <w:sz w:val="24"/>
          <w:szCs w:val="24"/>
        </w:rPr>
        <w:t xml:space="preserve">25 adet </w:t>
      </w:r>
      <w:r w:rsidRPr="00B5446F">
        <w:rPr>
          <w:rFonts w:ascii="Times New Roman" w:hAnsi="Times New Roman" w:cs="Times New Roman"/>
          <w:sz w:val="24"/>
          <w:szCs w:val="24"/>
        </w:rPr>
        <w:t xml:space="preserve">yemekhanede öğrenci, idari ve akademik personelimize öğle yemeği hizmeti sunulmaktadır. Üniversitemiz yemek hizmetlerine öğrencilerin erişimini artırmak amacıyla öğrencisine en ucuz yemek yeme fırsatını sunan üniversitelerden biridir. </w:t>
      </w:r>
      <w:r w:rsidRPr="00B5446F">
        <w:rPr>
          <w:rFonts w:ascii="Times New Roman" w:hAnsi="Times New Roman" w:cs="Times New Roman"/>
          <w:color w:val="000000" w:themeColor="text1"/>
          <w:sz w:val="24"/>
          <w:szCs w:val="24"/>
        </w:rPr>
        <w:t>Üniversitemizde 2023 yılında öğrencilere yemek ücreti 1 Ocak- 2 Ekim tarih aralığında 6,50-TL, 2 Ekim-31 Aralık tarih aralığında ise 15,00 TL olarak uygulanmıştır. (Ek</w:t>
      </w:r>
      <w:r w:rsidR="00493C1E" w:rsidRPr="00B5446F">
        <w:rPr>
          <w:rFonts w:ascii="Times New Roman" w:hAnsi="Times New Roman" w:cs="Times New Roman"/>
          <w:color w:val="000000" w:themeColor="text1"/>
          <w:sz w:val="24"/>
          <w:szCs w:val="24"/>
        </w:rPr>
        <w:t>7</w:t>
      </w:r>
      <w:r w:rsidRPr="00B5446F">
        <w:rPr>
          <w:rFonts w:ascii="Times New Roman" w:hAnsi="Times New Roman" w:cs="Times New Roman"/>
          <w:color w:val="000000" w:themeColor="text1"/>
          <w:sz w:val="24"/>
          <w:szCs w:val="24"/>
        </w:rPr>
        <w:t xml:space="preserve"> </w:t>
      </w:r>
      <w:r w:rsidR="00E60EC6" w:rsidRPr="00B5446F">
        <w:rPr>
          <w:rFonts w:ascii="Times New Roman" w:hAnsi="Times New Roman" w:cs="Times New Roman"/>
          <w:color w:val="000000" w:themeColor="text1"/>
          <w:sz w:val="24"/>
          <w:szCs w:val="24"/>
        </w:rPr>
        <w:t xml:space="preserve">Ocak 2023 </w:t>
      </w:r>
      <w:r w:rsidRPr="00B5446F">
        <w:rPr>
          <w:rFonts w:ascii="Times New Roman" w:hAnsi="Times New Roman" w:cs="Times New Roman"/>
          <w:color w:val="000000" w:themeColor="text1"/>
          <w:sz w:val="24"/>
          <w:szCs w:val="24"/>
        </w:rPr>
        <w:t>yemek ücreti)</w:t>
      </w:r>
      <w:r w:rsidR="00E60EC6" w:rsidRPr="00B5446F">
        <w:rPr>
          <w:rFonts w:ascii="Times New Roman" w:hAnsi="Times New Roman" w:cs="Times New Roman"/>
          <w:color w:val="000000" w:themeColor="text1"/>
          <w:sz w:val="24"/>
          <w:szCs w:val="24"/>
        </w:rPr>
        <w:t xml:space="preserve"> (Ek6 Eylül 2023 yemek ücreti)</w:t>
      </w:r>
    </w:p>
    <w:p w14:paraId="27D01233" w14:textId="3B266743" w:rsidR="00F96B3A" w:rsidRPr="00B5446F" w:rsidRDefault="00F96B3A" w:rsidP="009A3B1D">
      <w:pPr>
        <w:jc w:val="both"/>
        <w:rPr>
          <w:rFonts w:ascii="Times New Roman" w:hAnsi="Times New Roman" w:cs="Times New Roman"/>
          <w:color w:val="000000" w:themeColor="text1"/>
          <w:sz w:val="24"/>
          <w:szCs w:val="24"/>
        </w:rPr>
      </w:pPr>
      <w:r w:rsidRPr="00B5446F">
        <w:rPr>
          <w:rFonts w:ascii="Times New Roman" w:hAnsi="Times New Roman" w:cs="Times New Roman"/>
          <w:color w:val="000000" w:themeColor="text1"/>
          <w:sz w:val="24"/>
          <w:szCs w:val="24"/>
        </w:rPr>
        <w:t>2024-2028 Dönemi Stratejik Planda yer alan 2 numaralı hedef kartında bahsedildiği üzere (</w:t>
      </w:r>
      <w:proofErr w:type="gramStart"/>
      <w:r w:rsidRPr="00B5446F">
        <w:rPr>
          <w:rFonts w:ascii="Times New Roman" w:hAnsi="Times New Roman" w:cs="Times New Roman"/>
          <w:color w:val="000000" w:themeColor="text1"/>
          <w:sz w:val="24"/>
          <w:szCs w:val="24"/>
        </w:rPr>
        <w:t>3)PG</w:t>
      </w:r>
      <w:proofErr w:type="gramEnd"/>
      <w:r w:rsidRPr="00B5446F">
        <w:rPr>
          <w:rFonts w:ascii="Times New Roman" w:hAnsi="Times New Roman" w:cs="Times New Roman"/>
          <w:color w:val="000000" w:themeColor="text1"/>
          <w:sz w:val="24"/>
          <w:szCs w:val="24"/>
        </w:rPr>
        <w:t>.1.2.1 Yabancı öğrencilerin yemek ihtiyaçlarına yönelik destek sistemleri geliştirilmektedir. Yemek hizmeti için joker jet kart hizmeti de kullanılmaktadır.</w:t>
      </w:r>
    </w:p>
    <w:p w14:paraId="0A3302AD" w14:textId="2F4688C0" w:rsidR="001D24D2" w:rsidRPr="00B5446F" w:rsidRDefault="001D24D2" w:rsidP="009A3B1D">
      <w:pPr>
        <w:jc w:val="both"/>
        <w:rPr>
          <w:rFonts w:ascii="Times New Roman" w:hAnsi="Times New Roman" w:cs="Times New Roman"/>
          <w:b/>
          <w:bCs/>
          <w:sz w:val="24"/>
          <w:szCs w:val="24"/>
        </w:rPr>
      </w:pPr>
      <w:r w:rsidRPr="00B5446F">
        <w:rPr>
          <w:rFonts w:ascii="Times New Roman" w:hAnsi="Times New Roman" w:cs="Times New Roman"/>
          <w:b/>
          <w:bCs/>
          <w:sz w:val="24"/>
          <w:szCs w:val="24"/>
        </w:rPr>
        <w:t>B.3.4. Dezavantajlı Gruplar</w:t>
      </w:r>
    </w:p>
    <w:p w14:paraId="50B78C48" w14:textId="33A73782" w:rsidR="007732FE" w:rsidRPr="00B5446F" w:rsidRDefault="001D24D2" w:rsidP="009A3B1D">
      <w:pPr>
        <w:jc w:val="both"/>
        <w:rPr>
          <w:rFonts w:ascii="Times New Roman" w:hAnsi="Times New Roman" w:cs="Times New Roman"/>
          <w:sz w:val="24"/>
          <w:szCs w:val="24"/>
        </w:rPr>
      </w:pPr>
      <w:r w:rsidRPr="00B5446F">
        <w:rPr>
          <w:rFonts w:ascii="Times New Roman" w:hAnsi="Times New Roman" w:cs="Times New Roman"/>
          <w:b/>
          <w:bCs/>
          <w:sz w:val="24"/>
          <w:szCs w:val="24"/>
        </w:rPr>
        <w:t>EÖ 2024/63:</w:t>
      </w:r>
      <w:r w:rsidRPr="00B5446F">
        <w:rPr>
          <w:rFonts w:ascii="Times New Roman" w:hAnsi="Times New Roman" w:cs="Times New Roman"/>
          <w:sz w:val="24"/>
          <w:szCs w:val="24"/>
        </w:rPr>
        <w:t xml:space="preserve"> Engellilerin ihtiyaç duyduğu düzenlemeler konusunda yapılan iyi çalışmaların tüm yerleşkelerde yaygınlaştırılması (24EİF 2021/KYİF.2021/51).</w:t>
      </w:r>
    </w:p>
    <w:p w14:paraId="31094D5F" w14:textId="54C9B0EE" w:rsidR="000D0A49" w:rsidRPr="00B5446F" w:rsidRDefault="000D0A49" w:rsidP="009A3B1D">
      <w:pPr>
        <w:jc w:val="both"/>
        <w:rPr>
          <w:rFonts w:ascii="Times New Roman" w:hAnsi="Times New Roman" w:cs="Times New Roman"/>
          <w:sz w:val="24"/>
          <w:szCs w:val="24"/>
        </w:rPr>
      </w:pPr>
      <w:r w:rsidRPr="00B5446F">
        <w:rPr>
          <w:rFonts w:ascii="Times New Roman" w:hAnsi="Times New Roman" w:cs="Times New Roman"/>
          <w:sz w:val="24"/>
          <w:szCs w:val="24"/>
        </w:rPr>
        <w:t>Sınavlarda kendilerine Braille Alfabesi sınav materyali hazırlanması, büyük puntolu sınav materyali temini, sınav için okuyucu/yazıcı belirlenmesi ve süre artırımı yapılması gibi kolaylıklar sağlanmakta olup, engelli öğrencilerimiz için Eğitim-Öğretim ve Ölçme Değerlendirme Uygulamaları Yönergesi uygulanmaktadır. Engelli öğrenci birimi yönergesi doğrultusunda ihtiyaçlar, talepler faaliyetler çeşitlendirilmekte ve ayrıca kılavuzlar ve öneriler hazırlanarak iyileştirilmektedir. ((2)(3) B.3.4. Yönerge)</w:t>
      </w:r>
    </w:p>
    <w:p w14:paraId="5358A212" w14:textId="0A4E6B67" w:rsidR="005D4418" w:rsidRPr="00B5446F" w:rsidRDefault="005D4418" w:rsidP="009A3B1D">
      <w:pPr>
        <w:jc w:val="both"/>
        <w:rPr>
          <w:rFonts w:ascii="Times New Roman" w:hAnsi="Times New Roman" w:cs="Times New Roman"/>
          <w:sz w:val="24"/>
          <w:szCs w:val="24"/>
        </w:rPr>
      </w:pPr>
    </w:p>
    <w:p w14:paraId="460474A9" w14:textId="7F2D1BF5" w:rsidR="00F96B3A" w:rsidRPr="00B5446F" w:rsidRDefault="00F96B3A" w:rsidP="009A3B1D">
      <w:pPr>
        <w:jc w:val="both"/>
        <w:rPr>
          <w:rFonts w:ascii="Times New Roman" w:hAnsi="Times New Roman" w:cs="Times New Roman"/>
          <w:b/>
          <w:bCs/>
          <w:sz w:val="24"/>
          <w:szCs w:val="24"/>
        </w:rPr>
      </w:pPr>
      <w:r w:rsidRPr="00B5446F">
        <w:rPr>
          <w:rFonts w:ascii="Times New Roman" w:hAnsi="Times New Roman" w:cs="Times New Roman"/>
          <w:b/>
          <w:bCs/>
          <w:sz w:val="24"/>
          <w:szCs w:val="24"/>
        </w:rPr>
        <w:t>B.3.5. Sosyal, Kültürel, Sportif Faaliyetler</w:t>
      </w:r>
    </w:p>
    <w:p w14:paraId="4AAA9052" w14:textId="77777777" w:rsidR="009A3B1D" w:rsidRPr="00B5446F" w:rsidRDefault="009A3B1D" w:rsidP="009A3B1D">
      <w:pPr>
        <w:jc w:val="both"/>
        <w:rPr>
          <w:rFonts w:ascii="Times New Roman" w:hAnsi="Times New Roman" w:cs="Times New Roman"/>
          <w:b/>
          <w:bCs/>
          <w:sz w:val="24"/>
          <w:szCs w:val="24"/>
          <w:u w:val="single"/>
        </w:rPr>
      </w:pPr>
      <w:r w:rsidRPr="00B5446F">
        <w:rPr>
          <w:rFonts w:ascii="Times New Roman" w:hAnsi="Times New Roman" w:cs="Times New Roman"/>
          <w:b/>
          <w:bCs/>
          <w:sz w:val="24"/>
          <w:szCs w:val="24"/>
          <w:u w:val="single"/>
        </w:rPr>
        <w:t>Sorumlu Birimler</w:t>
      </w:r>
    </w:p>
    <w:p w14:paraId="0C6F7043"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Sağlık, Kültür ve Spor Daire Başkanlığı</w:t>
      </w:r>
    </w:p>
    <w:p w14:paraId="2A325EFB" w14:textId="77777777" w:rsidR="009A3B1D" w:rsidRPr="00B5446F" w:rsidRDefault="009A3B1D" w:rsidP="009A3B1D">
      <w:pPr>
        <w:jc w:val="both"/>
        <w:rPr>
          <w:rFonts w:ascii="Times New Roman" w:hAnsi="Times New Roman" w:cs="Times New Roman"/>
          <w:b/>
          <w:bCs/>
          <w:sz w:val="24"/>
          <w:szCs w:val="24"/>
        </w:rPr>
      </w:pPr>
      <w:r w:rsidRPr="00B5446F">
        <w:rPr>
          <w:rFonts w:ascii="Times New Roman" w:hAnsi="Times New Roman" w:cs="Times New Roman"/>
          <w:b/>
          <w:bCs/>
          <w:sz w:val="24"/>
          <w:szCs w:val="24"/>
        </w:rPr>
        <w:t xml:space="preserve">Gereklilikler </w:t>
      </w:r>
    </w:p>
    <w:p w14:paraId="69729634"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w:t>
      </w:r>
    </w:p>
    <w:p w14:paraId="6BF92C9E"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 xml:space="preserve">Gazi Üniversitesi Öğrenci Topluluklarının, Sağlık Kültür ve Spor Dairesi Başkanlığı ile koordineli bir biçimde yönetilmesini, Öğrenci Toplulukları Kuruluş ve İşleyiş yönergesi doğrultusunda toplulukların desteklenmesini ve işleyişini sağlamak. Öğrenci Topluluğu öğrencilerin eğitim-öğretim dışında kalan zamanlarını değerlendirmek amacıyla sosyal, kültürel, sanatsal, sportif ve akademik gelişimlerine katkı sağlamak amacıyla oluşturacakları topluluklardır. </w:t>
      </w:r>
    </w:p>
    <w:p w14:paraId="5131A089"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Toplulukların kurulmasında, öğrencilerin birlikte çalışma ortamı içerisinde, demokratik kültürü hazmetmiş, paylaşmayı bilen, kendine güveni olan, analitik düşünebilen, yaratıcı ve üretken bireyler olarak yetişmelerine katkıda bulunmaları amaçlanmaktadır.</w:t>
      </w:r>
    </w:p>
    <w:p w14:paraId="77E87A6A"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 xml:space="preserve">EÖ 2024/74: </w:t>
      </w:r>
    </w:p>
    <w:p w14:paraId="758D2C5A" w14:textId="34A9C69D" w:rsidR="005D4418"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lastRenderedPageBreak/>
        <w:t xml:space="preserve">Üniversitemiz spor tesislerinde (havuz, </w:t>
      </w:r>
      <w:proofErr w:type="spellStart"/>
      <w:r w:rsidRPr="00B5446F">
        <w:rPr>
          <w:rFonts w:ascii="Times New Roman" w:hAnsi="Times New Roman" w:cs="Times New Roman"/>
          <w:sz w:val="24"/>
          <w:szCs w:val="24"/>
        </w:rPr>
        <w:t>fitness</w:t>
      </w:r>
      <w:proofErr w:type="spellEnd"/>
      <w:r w:rsidRPr="00B5446F">
        <w:rPr>
          <w:rFonts w:ascii="Times New Roman" w:hAnsi="Times New Roman" w:cs="Times New Roman"/>
          <w:sz w:val="24"/>
          <w:szCs w:val="24"/>
        </w:rPr>
        <w:t xml:space="preserve"> ve </w:t>
      </w:r>
      <w:proofErr w:type="spellStart"/>
      <w:r w:rsidRPr="00B5446F">
        <w:rPr>
          <w:rFonts w:ascii="Times New Roman" w:hAnsi="Times New Roman" w:cs="Times New Roman"/>
          <w:sz w:val="24"/>
          <w:szCs w:val="24"/>
        </w:rPr>
        <w:t>plates</w:t>
      </w:r>
      <w:proofErr w:type="spellEnd"/>
      <w:r w:rsidRPr="00B5446F">
        <w:rPr>
          <w:rFonts w:ascii="Times New Roman" w:hAnsi="Times New Roman" w:cs="Times New Roman"/>
          <w:sz w:val="24"/>
          <w:szCs w:val="24"/>
        </w:rPr>
        <w:t xml:space="preserve"> salonları) öğrenci, akademik ve idari personelimize yönelik etkinlikler düzenlenmesi ((4)B.3.5.1), öğrenci topluluklarının faaliyetlerine yönelik gerekli spor alanlarının (tenis kortu, kapalı spor salonları) temin edilmesi((4)B.3.5.2) ile “EİF 2023/14: Üniversite spor tesislerinde yapılan kurs, etkinlik sayısının arttırılması amacıyla Spor Bilimleri Fakültesi ve öğrenci toplulukları ile koordinasyon kurularak kurslar düzenlenmesi.” amacına yönelik faaliyetler gerçekleştirilmiştir. (SEP F.4.4.1.)</w:t>
      </w:r>
    </w:p>
    <w:p w14:paraId="393C9BE4" w14:textId="1C3883C0" w:rsidR="005D4418" w:rsidRPr="00B5446F" w:rsidRDefault="005D4418" w:rsidP="009A3B1D">
      <w:pPr>
        <w:jc w:val="both"/>
        <w:rPr>
          <w:rFonts w:ascii="Times New Roman" w:hAnsi="Times New Roman" w:cs="Times New Roman"/>
          <w:sz w:val="24"/>
          <w:szCs w:val="24"/>
        </w:rPr>
      </w:pPr>
      <w:r w:rsidRPr="00B5446F">
        <w:rPr>
          <w:rFonts w:ascii="Times New Roman" w:hAnsi="Times New Roman" w:cs="Times New Roman"/>
          <w:sz w:val="24"/>
          <w:szCs w:val="24"/>
        </w:rPr>
        <w:t>Üniversitemiz Fakülteler, Yüksekokulları ve Meslek Yüksekokulları Öğrenci, Akademik ve İdari Personelleri ile öğrencileri arasında düzenlenen spor faaliyetleri, Türkiye Üniversite Sporları Federasyonu (T.Ü.S.F.) Başkanlığınca organizasyonu yapılan Üniversiteler arası Spor Faaliyetlere 40 branşın üstünde katılım ve  Avrupa Üniversite Spor Birliğince organizasyonu yapılan Avrupa Üniversiteleri arası Spor Faaliyetleri ve diğer Üniversitelerin düzenledikleri spor Faaliyetleri olmak üzere Üniversitemizde faaliyetlere katılım sağlanarak yürütülmektedir.((4) B.3.5.3)</w:t>
      </w:r>
    </w:p>
    <w:p w14:paraId="11721B64" w14:textId="7271B4B5" w:rsidR="005739F2" w:rsidRPr="00B5446F" w:rsidRDefault="00F96B3A" w:rsidP="009A3B1D">
      <w:pPr>
        <w:jc w:val="both"/>
        <w:rPr>
          <w:rFonts w:ascii="Times New Roman" w:hAnsi="Times New Roman" w:cs="Times New Roman"/>
          <w:sz w:val="24"/>
          <w:szCs w:val="24"/>
        </w:rPr>
      </w:pPr>
      <w:r w:rsidRPr="00B5446F">
        <w:rPr>
          <w:rFonts w:ascii="Times New Roman" w:hAnsi="Times New Roman" w:cs="Times New Roman"/>
          <w:sz w:val="24"/>
          <w:szCs w:val="24"/>
        </w:rPr>
        <w:t>“EÖ 2024/60: Dış yerleşkelerde hizmet veren yemekhanelerin fiziksel ve hizmet kalitesine yönelik çalışmaların yürütülmesi (EİF 2021/KYİF.2021/50)” ve “EÖ-S 2024/61:Kampüsten uzakta kurulan bazı yerleşkeler için çevre düzenlemesi konusuna ağırlık verilmesi, öğrenci şikayetlerini gidermeye yönelik konaklama/ yurt binaları, sportif faaliyetler için sahalar, öğrenciyi motive hissettirecek kafeterya vb. alanların açılması (EİF 2022/12 (SEP F.5.1.3.)” faaliyetleri kapsamında Yapı İşleri ve Teknik ile Sağlık, Kültür ve Spor Daire Başkanlıklarının koordinasyonunda çalışmalar sürekli olarak yürütülmektedir.</w:t>
      </w:r>
    </w:p>
    <w:p w14:paraId="3D55240B" w14:textId="77777777" w:rsidR="005D4418" w:rsidRPr="00B5446F" w:rsidRDefault="005D4418" w:rsidP="009A3B1D">
      <w:pPr>
        <w:jc w:val="both"/>
        <w:rPr>
          <w:rFonts w:ascii="Times New Roman" w:hAnsi="Times New Roman" w:cs="Times New Roman"/>
          <w:sz w:val="24"/>
          <w:szCs w:val="24"/>
        </w:rPr>
      </w:pPr>
    </w:p>
    <w:p w14:paraId="36CEBD9A" w14:textId="0F8984A8" w:rsidR="00B1748F" w:rsidRPr="00B5446F" w:rsidRDefault="005739F2" w:rsidP="009A3B1D">
      <w:pPr>
        <w:rPr>
          <w:rFonts w:ascii="Times New Roman" w:hAnsi="Times New Roman" w:cs="Times New Roman"/>
          <w:b/>
          <w:bCs/>
          <w:sz w:val="24"/>
          <w:szCs w:val="24"/>
        </w:rPr>
      </w:pPr>
      <w:r w:rsidRPr="00B5446F">
        <w:rPr>
          <w:rFonts w:ascii="Times New Roman" w:hAnsi="Times New Roman" w:cs="Times New Roman"/>
          <w:b/>
          <w:bCs/>
          <w:sz w:val="24"/>
          <w:szCs w:val="24"/>
        </w:rPr>
        <w:t>TOPLUMSAL KATKI</w:t>
      </w:r>
      <w:r w:rsidRPr="00B5446F">
        <w:rPr>
          <w:rFonts w:ascii="Times New Roman" w:hAnsi="Times New Roman" w:cs="Times New Roman"/>
          <w:sz w:val="24"/>
          <w:szCs w:val="24"/>
        </w:rPr>
        <w:br/>
      </w:r>
      <w:r w:rsidRPr="00B5446F">
        <w:rPr>
          <w:rFonts w:ascii="Times New Roman" w:hAnsi="Times New Roman" w:cs="Times New Roman"/>
          <w:b/>
          <w:bCs/>
          <w:sz w:val="24"/>
          <w:szCs w:val="24"/>
        </w:rPr>
        <w:t>D.1. Toplumsal Katkı Süreçlerinin Yönetimi ve Toplumsal Katkı Kaynakları</w:t>
      </w:r>
    </w:p>
    <w:p w14:paraId="2A47638E" w14:textId="4E17911A" w:rsidR="005739F2" w:rsidRPr="00B5446F" w:rsidRDefault="005739F2" w:rsidP="009A3B1D">
      <w:pPr>
        <w:jc w:val="both"/>
        <w:rPr>
          <w:rFonts w:ascii="Times New Roman" w:hAnsi="Times New Roman" w:cs="Times New Roman"/>
          <w:b/>
          <w:bCs/>
          <w:sz w:val="24"/>
          <w:szCs w:val="24"/>
        </w:rPr>
      </w:pPr>
      <w:r w:rsidRPr="00B5446F">
        <w:rPr>
          <w:rFonts w:ascii="Times New Roman" w:hAnsi="Times New Roman" w:cs="Times New Roman"/>
          <w:b/>
          <w:bCs/>
          <w:sz w:val="24"/>
          <w:szCs w:val="24"/>
        </w:rPr>
        <w:t>D.1.1. Toplumsal Katkı Süreçlerinin Yönetimi</w:t>
      </w:r>
    </w:p>
    <w:p w14:paraId="1321B15D" w14:textId="10F4B9A8" w:rsidR="005739F2" w:rsidRPr="00B5446F" w:rsidRDefault="005739F2" w:rsidP="009A3B1D">
      <w:pPr>
        <w:jc w:val="both"/>
        <w:rPr>
          <w:rFonts w:ascii="Times New Roman" w:hAnsi="Times New Roman" w:cs="Times New Roman"/>
          <w:sz w:val="24"/>
          <w:szCs w:val="24"/>
        </w:rPr>
      </w:pPr>
      <w:r w:rsidRPr="00B5446F">
        <w:rPr>
          <w:rFonts w:ascii="Times New Roman" w:hAnsi="Times New Roman" w:cs="Times New Roman"/>
          <w:b/>
          <w:bCs/>
          <w:sz w:val="24"/>
          <w:szCs w:val="24"/>
        </w:rPr>
        <w:t>TK-S 2024/26:</w:t>
      </w:r>
      <w:r w:rsidRPr="00B5446F">
        <w:rPr>
          <w:rFonts w:ascii="Times New Roman" w:hAnsi="Times New Roman" w:cs="Times New Roman"/>
          <w:sz w:val="24"/>
          <w:szCs w:val="24"/>
        </w:rPr>
        <w:t xml:space="preserve"> Dezavantajlı gruplara yönelik etkinlik (kongre, toplantı, sosyal faaliyet vb.) sayısının artırılması (TİF 2021/19) amacıyla 3 Aralık Dünya Engelliler Günü münasebetiyle ‘Sevgi Engel Tanımaz’ adlı etkinlik düzenlenmiştir. ((5) D.1.1. Etkinlik afişi)</w:t>
      </w:r>
    </w:p>
    <w:p w14:paraId="60A81205" w14:textId="77777777" w:rsidR="009A3B1D" w:rsidRPr="00B5446F" w:rsidRDefault="009A3B1D" w:rsidP="009A3B1D">
      <w:pPr>
        <w:jc w:val="both"/>
        <w:rPr>
          <w:rFonts w:ascii="Times New Roman" w:hAnsi="Times New Roman" w:cs="Times New Roman"/>
          <w:b/>
          <w:bCs/>
          <w:sz w:val="24"/>
          <w:szCs w:val="24"/>
        </w:rPr>
      </w:pPr>
      <w:r w:rsidRPr="00B5446F">
        <w:rPr>
          <w:rFonts w:ascii="Times New Roman" w:hAnsi="Times New Roman" w:cs="Times New Roman"/>
          <w:b/>
          <w:bCs/>
          <w:sz w:val="24"/>
          <w:szCs w:val="24"/>
        </w:rPr>
        <w:t>D.2.1. Toplumsal Katkı Performansının İzlenmesi ve Değerlendirilmesi</w:t>
      </w:r>
    </w:p>
    <w:p w14:paraId="2AC8380A" w14:textId="77777777" w:rsidR="009A3B1D" w:rsidRPr="00B5446F" w:rsidRDefault="009A3B1D" w:rsidP="009A3B1D">
      <w:pPr>
        <w:jc w:val="both"/>
        <w:rPr>
          <w:rFonts w:ascii="Times New Roman" w:hAnsi="Times New Roman" w:cs="Times New Roman"/>
          <w:b/>
          <w:bCs/>
          <w:sz w:val="24"/>
          <w:szCs w:val="24"/>
          <w:u w:val="single"/>
        </w:rPr>
      </w:pPr>
      <w:r w:rsidRPr="00B5446F">
        <w:rPr>
          <w:rFonts w:ascii="Times New Roman" w:hAnsi="Times New Roman" w:cs="Times New Roman"/>
          <w:b/>
          <w:bCs/>
          <w:sz w:val="24"/>
          <w:szCs w:val="24"/>
          <w:u w:val="single"/>
        </w:rPr>
        <w:t>Sorumlu Birimler</w:t>
      </w:r>
    </w:p>
    <w:p w14:paraId="5E1A9286"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Sağlık, Kültür ve Spor Daire Başkanlığı</w:t>
      </w:r>
    </w:p>
    <w:p w14:paraId="3C74160A"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TK 2024/69:</w:t>
      </w:r>
    </w:p>
    <w:p w14:paraId="18F76666" w14:textId="2EE3682C" w:rsidR="005739F2"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Toplumsal katkı performansı izleme süreç ve mekanizmalarının değerlendirilmesine yönelik Üniversitemiz Öğrenci Toplulukları web sayfasında bulunan görüş, istek ve değerlendirilmelerin yapılabileceği bir geri bildirim butonunun eklenmesi, alınan geri bildirimlerin İçerik Yönetim Sisteminden (İYS) takip edilip, gerekli geri dönüşlerin verilmesi, yapılan başvurular alınarak gerekli yerlere iletilmesi ile ((4) D.2.1.1) “TİF 2021/29: Öğrenci topluluklarının faaliyetlerine katılan iç ve dış paydaşlardan üniversitemiz bünyesinde yapılan toplumsak katkı faaliyetleri ile ilgili geri bilirim alınması ve iyileştirmelerin izlenmesi.” Amacına yönelik faaliyetler gerçekleştirilmiştir.</w:t>
      </w:r>
    </w:p>
    <w:p w14:paraId="65203ACC" w14:textId="207C83A5" w:rsidR="009A3B1D" w:rsidRPr="00B5446F" w:rsidRDefault="009A3B1D" w:rsidP="009A3B1D">
      <w:pPr>
        <w:jc w:val="both"/>
        <w:rPr>
          <w:rFonts w:ascii="Times New Roman" w:hAnsi="Times New Roman" w:cs="Times New Roman"/>
          <w:sz w:val="24"/>
          <w:szCs w:val="24"/>
        </w:rPr>
      </w:pPr>
    </w:p>
    <w:p w14:paraId="54DE69BC" w14:textId="3249DE0E" w:rsidR="009A3B1D" w:rsidRPr="00B5446F" w:rsidRDefault="009A3B1D" w:rsidP="009A3B1D">
      <w:pPr>
        <w:jc w:val="both"/>
        <w:rPr>
          <w:rFonts w:ascii="Times New Roman" w:hAnsi="Times New Roman" w:cs="Times New Roman"/>
          <w:b/>
          <w:bCs/>
          <w:sz w:val="24"/>
          <w:szCs w:val="24"/>
        </w:rPr>
      </w:pPr>
      <w:r w:rsidRPr="00B5446F">
        <w:rPr>
          <w:rFonts w:ascii="Times New Roman" w:hAnsi="Times New Roman" w:cs="Times New Roman"/>
          <w:b/>
          <w:bCs/>
          <w:sz w:val="24"/>
          <w:szCs w:val="24"/>
        </w:rPr>
        <w:t>BİRİM STRATEJİK PLAN AMAÇ VE HEDEFLERİ</w:t>
      </w:r>
    </w:p>
    <w:p w14:paraId="738B3F83"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Gazi Üniversitesi öğrencilerinin birlikte çalışma ortamı içerisinde, paylaşmayı bilen, kendine güvenen, analitik düşünebilen, yaratıcı ve üretken bireyler olarak yetişmelerine katkıda bulunmak için öğrencilerin Eğitim-Öğretim dışında kalan zamanlarını değerlendirmek amacıyla; Sosyal, Kültürel, Toplumsal, Sanatsal, Sportif ve Bilimsel alanlarda oluşturacakları “Gazi Üniversitesi Öğrenci Topluluğu” tanımlı toplulukların yapacakları etkinlikleri desteklemek ve bu desteklerden yararlanan öğrenci bilgilerini tek birimde kaydedilmesini ve takibini sağlamak amacıyla faaliyet göstermektedir. Üniversitemizde düzenlenen etkinliklerin önemli bir kısmında topluluklar aktif olarak rol almaktadır. Üniversitemizde 199 öğrenci topluluğu faaliyet göstermekte olup, bütün öğrenci toplulukları faaliyetlerini Sağlık Kültür ve Spor Daire Başkanlığına bağlı olarak sürdürmektedir. (4.5.2.2)</w:t>
      </w:r>
    </w:p>
    <w:p w14:paraId="73E5C70B" w14:textId="77777777" w:rsidR="00B5446F" w:rsidRPr="00B5446F" w:rsidRDefault="00B5446F" w:rsidP="009A3B1D">
      <w:pPr>
        <w:jc w:val="both"/>
        <w:rPr>
          <w:rFonts w:ascii="Times New Roman" w:hAnsi="Times New Roman" w:cs="Times New Roman"/>
          <w:b/>
          <w:bCs/>
          <w:sz w:val="24"/>
          <w:szCs w:val="24"/>
        </w:rPr>
      </w:pPr>
    </w:p>
    <w:p w14:paraId="40108C36" w14:textId="2F2422FB" w:rsidR="009A3B1D" w:rsidRPr="00B5446F" w:rsidRDefault="009A3B1D" w:rsidP="009A3B1D">
      <w:pPr>
        <w:jc w:val="both"/>
        <w:rPr>
          <w:rFonts w:ascii="Times New Roman" w:hAnsi="Times New Roman" w:cs="Times New Roman"/>
          <w:b/>
          <w:bCs/>
          <w:sz w:val="24"/>
          <w:szCs w:val="24"/>
        </w:rPr>
      </w:pPr>
      <w:r w:rsidRPr="00B5446F">
        <w:rPr>
          <w:rFonts w:ascii="Times New Roman" w:hAnsi="Times New Roman" w:cs="Times New Roman"/>
          <w:b/>
          <w:bCs/>
          <w:sz w:val="24"/>
          <w:szCs w:val="24"/>
        </w:rPr>
        <w:t>STRATEJİ EYLEM PLANI</w:t>
      </w:r>
    </w:p>
    <w:p w14:paraId="55DFC4C3"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Öğrenci toplulukları kuruluş ve işleyiş yönergesi doğrultusunda;</w:t>
      </w:r>
    </w:p>
    <w:p w14:paraId="048C622E"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Topluluk Kurulması</w:t>
      </w:r>
    </w:p>
    <w:p w14:paraId="189F436C"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MADDE 8- (1) Topluluk kurulması için izlenmesi gereken yol;</w:t>
      </w:r>
    </w:p>
    <w:p w14:paraId="30EA4F5E" w14:textId="07BE8304"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a) Topluluk kurma başvuruları, Öğrenci Bilgi Sistemi Öğrenci Toplulukları Modülü üzerinden her Eğitim-Öğretim yılının Ekim-Kasım aylarında yapılır ve Komisyon tarafından değerlendirilerek karara bağlanır.</w:t>
      </w:r>
    </w:p>
    <w:p w14:paraId="27F3876A"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b) Komisyon tarafından kurulmasına onay verilen topluluklar, akademik danışmanlık yapacak öğretim elemanı tarafından topluluk kuruluş ve akademik danışmanlık talebine ilişkin dilekçesi ile SKS Daire Başkanlığı’na başvuru yapılır.</w:t>
      </w:r>
    </w:p>
    <w:p w14:paraId="449EC52D"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c) Çalışmalarını yürüten aynı amaç ve kapsamdaki gruplar, başvuruları halinde Gazi Üniversitesi Öğrenci Topluluğu olarak kurulmuş olan bir toplulukta alt birim olarak yer alabilirler.</w:t>
      </w:r>
    </w:p>
    <w:p w14:paraId="19FF16C2" w14:textId="77777777" w:rsidR="009A3B1D" w:rsidRPr="00B5446F" w:rsidRDefault="009A3B1D" w:rsidP="009A3B1D">
      <w:pPr>
        <w:jc w:val="both"/>
        <w:rPr>
          <w:rFonts w:ascii="Times New Roman" w:hAnsi="Times New Roman" w:cs="Times New Roman"/>
          <w:sz w:val="24"/>
          <w:szCs w:val="24"/>
        </w:rPr>
      </w:pPr>
      <w:proofErr w:type="gramStart"/>
      <w:r w:rsidRPr="00B5446F">
        <w:rPr>
          <w:rFonts w:ascii="Times New Roman" w:hAnsi="Times New Roman" w:cs="Times New Roman"/>
          <w:sz w:val="24"/>
          <w:szCs w:val="24"/>
        </w:rPr>
        <w:t>ç</w:t>
      </w:r>
      <w:proofErr w:type="gramEnd"/>
      <w:r w:rsidRPr="00B5446F">
        <w:rPr>
          <w:rFonts w:ascii="Times New Roman" w:hAnsi="Times New Roman" w:cs="Times New Roman"/>
          <w:sz w:val="24"/>
          <w:szCs w:val="24"/>
        </w:rPr>
        <w:t>) Üniversite bünyesinde aynı amaç, kapsam ve isim altında bir başka topluluk kurulamaz. Türk kültüründe önemli bir yeri bulunan “Halk Oyunları” ve “Tiyatro” başlığı adı altında oluşturulacak topluluklar bu kapsam dışında kalır.</w:t>
      </w:r>
    </w:p>
    <w:p w14:paraId="63D31B1E" w14:textId="6A18C7EC"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 xml:space="preserve">PG.4.4.1: Fiziksel aktiviteyi artırmaya yönelik etkinlik (öğretim elemanı ve öğrenci katılımı ile yeni oluşturulacak kulüp veya topluluklar vb.) sayısı, sosyal sorumluluk bilincini ve hizmet kalitesini artırarak topluma katkı sağlamak amacıyla, 2022 yılında 174 olan topluluk sayısı, öğrenci toplulukları bilgi sistemi </w:t>
      </w:r>
      <w:proofErr w:type="spellStart"/>
      <w:r w:rsidRPr="00B5446F">
        <w:rPr>
          <w:rFonts w:ascii="Times New Roman" w:hAnsi="Times New Roman" w:cs="Times New Roman"/>
          <w:sz w:val="24"/>
          <w:szCs w:val="24"/>
        </w:rPr>
        <w:t>proliz</w:t>
      </w:r>
      <w:proofErr w:type="spellEnd"/>
      <w:r w:rsidRPr="00B5446F">
        <w:rPr>
          <w:rFonts w:ascii="Times New Roman" w:hAnsi="Times New Roman" w:cs="Times New Roman"/>
          <w:sz w:val="24"/>
          <w:szCs w:val="24"/>
        </w:rPr>
        <w:t xml:space="preserve"> modülü üzerinden yapılan başvurular doğrultusunda 2023 yılında 199 olarak 25 sayılık bir artış performansı sağlanmıştır. (PG.4.4.1.1)</w:t>
      </w:r>
    </w:p>
    <w:p w14:paraId="68F13F8D" w14:textId="516E2B0D" w:rsidR="007611E7" w:rsidRPr="00B5446F" w:rsidRDefault="007611E7" w:rsidP="009A3B1D">
      <w:pPr>
        <w:jc w:val="both"/>
        <w:rPr>
          <w:rFonts w:ascii="Times New Roman" w:hAnsi="Times New Roman" w:cs="Times New Roman"/>
          <w:sz w:val="24"/>
          <w:szCs w:val="24"/>
        </w:rPr>
      </w:pPr>
      <w:r w:rsidRPr="00B5446F">
        <w:rPr>
          <w:rFonts w:ascii="Times New Roman" w:hAnsi="Times New Roman" w:cs="Times New Roman"/>
          <w:sz w:val="24"/>
          <w:szCs w:val="24"/>
        </w:rPr>
        <w:t xml:space="preserve">2024-2028 Dönemi </w:t>
      </w:r>
      <w:proofErr w:type="spellStart"/>
      <w:r w:rsidRPr="00B5446F">
        <w:rPr>
          <w:rFonts w:ascii="Times New Roman" w:hAnsi="Times New Roman" w:cs="Times New Roman"/>
          <w:sz w:val="24"/>
          <w:szCs w:val="24"/>
        </w:rPr>
        <w:t>Strajik</w:t>
      </w:r>
      <w:proofErr w:type="spellEnd"/>
      <w:r w:rsidRPr="00B5446F">
        <w:rPr>
          <w:rFonts w:ascii="Times New Roman" w:hAnsi="Times New Roman" w:cs="Times New Roman"/>
          <w:sz w:val="24"/>
          <w:szCs w:val="24"/>
        </w:rPr>
        <w:t xml:space="preserve"> Planda yer alan 15 numaralı hedef kartında bahsedildiği üzere </w:t>
      </w:r>
      <w:r w:rsidR="00BD66EB" w:rsidRPr="00B5446F">
        <w:rPr>
          <w:rFonts w:ascii="Times New Roman" w:hAnsi="Times New Roman" w:cs="Times New Roman"/>
          <w:sz w:val="24"/>
          <w:szCs w:val="24"/>
        </w:rPr>
        <w:t>(</w:t>
      </w:r>
      <w:proofErr w:type="gramStart"/>
      <w:r w:rsidR="00BD66EB" w:rsidRPr="00B5446F">
        <w:rPr>
          <w:rFonts w:ascii="Times New Roman" w:hAnsi="Times New Roman" w:cs="Times New Roman"/>
          <w:sz w:val="24"/>
          <w:szCs w:val="24"/>
        </w:rPr>
        <w:t>5)</w:t>
      </w:r>
      <w:r w:rsidRPr="00B5446F">
        <w:rPr>
          <w:rFonts w:ascii="Times New Roman" w:hAnsi="Times New Roman" w:cs="Times New Roman"/>
          <w:b/>
          <w:bCs/>
          <w:sz w:val="24"/>
          <w:szCs w:val="24"/>
        </w:rPr>
        <w:t>PG</w:t>
      </w:r>
      <w:proofErr w:type="gramEnd"/>
      <w:r w:rsidRPr="00B5446F">
        <w:rPr>
          <w:rFonts w:ascii="Times New Roman" w:hAnsi="Times New Roman" w:cs="Times New Roman"/>
          <w:b/>
          <w:bCs/>
          <w:sz w:val="24"/>
          <w:szCs w:val="24"/>
        </w:rPr>
        <w:t>.4.2.3</w:t>
      </w:r>
      <w:r w:rsidRPr="00B5446F">
        <w:rPr>
          <w:rFonts w:ascii="Times New Roman" w:hAnsi="Times New Roman" w:cs="Times New Roman"/>
          <w:sz w:val="24"/>
          <w:szCs w:val="24"/>
        </w:rPr>
        <w:t xml:space="preserve"> Engelsiz Üniversite Bayrak Ödülleri başvuru sayısı ve </w:t>
      </w:r>
      <w:r w:rsidRPr="00B5446F">
        <w:rPr>
          <w:rFonts w:ascii="Times New Roman" w:hAnsi="Times New Roman" w:cs="Times New Roman"/>
          <w:b/>
          <w:bCs/>
          <w:sz w:val="24"/>
          <w:szCs w:val="24"/>
        </w:rPr>
        <w:t>PG.4.2.4</w:t>
      </w:r>
      <w:r w:rsidRPr="00B5446F">
        <w:rPr>
          <w:rFonts w:ascii="Times New Roman" w:hAnsi="Times New Roman" w:cs="Times New Roman"/>
          <w:sz w:val="24"/>
          <w:szCs w:val="24"/>
        </w:rPr>
        <w:t xml:space="preserve"> Engelsiz Üniversite Bayrak Ödülleri sayısı artırılarak Üniversite genelinde Engelsiz Üniversite yolunda iyileştirmelerimiz devam etmektedir. Üniversitemiz 2022-2023 Engelsiz Üniversite Bayrak Ödüllerine; Engelli Öğrenci Birimi Kampüs </w:t>
      </w:r>
      <w:proofErr w:type="spellStart"/>
      <w:r w:rsidRPr="00B5446F">
        <w:rPr>
          <w:rFonts w:ascii="Times New Roman" w:hAnsi="Times New Roman" w:cs="Times New Roman"/>
          <w:sz w:val="24"/>
          <w:szCs w:val="24"/>
        </w:rPr>
        <w:t>Sosyo</w:t>
      </w:r>
      <w:proofErr w:type="spellEnd"/>
      <w:r w:rsidRPr="00B5446F">
        <w:rPr>
          <w:rFonts w:ascii="Times New Roman" w:hAnsi="Times New Roman" w:cs="Times New Roman"/>
          <w:sz w:val="24"/>
          <w:szCs w:val="24"/>
        </w:rPr>
        <w:t xml:space="preserve"> Kültürel Faaliyetlerde Erişim, Fen Fakültesi Fakülte Mekanda Erişim, Uygulamalı Bilimler Fakültesi Mekanda Erişim, Sağlık Bilimleri </w:t>
      </w:r>
      <w:r w:rsidRPr="00B5446F">
        <w:rPr>
          <w:rFonts w:ascii="Times New Roman" w:hAnsi="Times New Roman" w:cs="Times New Roman"/>
          <w:sz w:val="24"/>
          <w:szCs w:val="24"/>
        </w:rPr>
        <w:lastRenderedPageBreak/>
        <w:t xml:space="preserve">Fakültesi Fakülte Mekanda Erişim, Sağlık Bilimleri Fakültesi Fakülte Eğitimde Erişim, Sağlık Bilimleri Fakültesi </w:t>
      </w:r>
      <w:proofErr w:type="spellStart"/>
      <w:r w:rsidRPr="00B5446F">
        <w:rPr>
          <w:rFonts w:ascii="Times New Roman" w:hAnsi="Times New Roman" w:cs="Times New Roman"/>
          <w:sz w:val="24"/>
          <w:szCs w:val="24"/>
        </w:rPr>
        <w:t>Sosyo</w:t>
      </w:r>
      <w:proofErr w:type="spellEnd"/>
      <w:r w:rsidRPr="00B5446F">
        <w:rPr>
          <w:rFonts w:ascii="Times New Roman" w:hAnsi="Times New Roman" w:cs="Times New Roman"/>
          <w:sz w:val="24"/>
          <w:szCs w:val="24"/>
        </w:rPr>
        <w:t xml:space="preserve"> Kültürel Faaliyetlerde Erişim, Diş Hekimliği Fakültesi Fakülte Mekanda Erişim ve Eczacılık Fakültesi Fakülte Mekanda Erişim dallarında olmak üzere </w:t>
      </w:r>
      <w:r w:rsidR="00423BDE" w:rsidRPr="00B5446F">
        <w:rPr>
          <w:rFonts w:ascii="Times New Roman" w:hAnsi="Times New Roman" w:cs="Times New Roman"/>
          <w:sz w:val="24"/>
          <w:szCs w:val="24"/>
        </w:rPr>
        <w:t>Senato Kararı((5)</w:t>
      </w:r>
      <w:r w:rsidR="00423BDE" w:rsidRPr="00B5446F">
        <w:rPr>
          <w:rFonts w:ascii="Times New Roman" w:hAnsi="Times New Roman" w:cs="Times New Roman"/>
          <w:b/>
          <w:bCs/>
          <w:sz w:val="24"/>
          <w:szCs w:val="24"/>
        </w:rPr>
        <w:t>PG.4.2.3)</w:t>
      </w:r>
      <w:r w:rsidR="00423BDE" w:rsidRPr="00B5446F">
        <w:rPr>
          <w:rFonts w:ascii="Times New Roman" w:hAnsi="Times New Roman" w:cs="Times New Roman"/>
          <w:sz w:val="24"/>
          <w:szCs w:val="24"/>
        </w:rPr>
        <w:t xml:space="preserve"> alınarak </w:t>
      </w:r>
      <w:r w:rsidRPr="00B5446F">
        <w:rPr>
          <w:rFonts w:ascii="Times New Roman" w:hAnsi="Times New Roman" w:cs="Times New Roman"/>
          <w:sz w:val="24"/>
          <w:szCs w:val="24"/>
        </w:rPr>
        <w:t xml:space="preserve">toplam 8 başvuruda bulunulmuştur. Başvurular sonucu Sağlık Bilimleri Fakültesi, Fen Fakültesi ve Uygulamalı Bilimler Fakültesi </w:t>
      </w:r>
      <w:r w:rsidR="00BD66EB" w:rsidRPr="00B5446F">
        <w:rPr>
          <w:rFonts w:ascii="Times New Roman" w:hAnsi="Times New Roman" w:cs="Times New Roman"/>
          <w:sz w:val="24"/>
          <w:szCs w:val="24"/>
        </w:rPr>
        <w:t xml:space="preserve">Mekânda </w:t>
      </w:r>
      <w:proofErr w:type="spellStart"/>
      <w:r w:rsidR="00BD66EB" w:rsidRPr="00B5446F">
        <w:rPr>
          <w:rFonts w:ascii="Times New Roman" w:hAnsi="Times New Roman" w:cs="Times New Roman"/>
          <w:sz w:val="24"/>
          <w:szCs w:val="24"/>
        </w:rPr>
        <w:t>Erişebilirlik</w:t>
      </w:r>
      <w:proofErr w:type="spellEnd"/>
      <w:r w:rsidR="00BD66EB" w:rsidRPr="00B5446F">
        <w:rPr>
          <w:rFonts w:ascii="Times New Roman" w:hAnsi="Times New Roman" w:cs="Times New Roman"/>
          <w:sz w:val="24"/>
          <w:szCs w:val="24"/>
        </w:rPr>
        <w:t xml:space="preserve"> (Turuncu Bayrak) Ödülüne aday olmuştur.   </w:t>
      </w:r>
    </w:p>
    <w:p w14:paraId="09894F9D" w14:textId="4A10691A" w:rsidR="00012A09" w:rsidRPr="00B5446F" w:rsidRDefault="00012A09" w:rsidP="009A3B1D">
      <w:pPr>
        <w:jc w:val="both"/>
        <w:rPr>
          <w:rFonts w:ascii="Times New Roman" w:hAnsi="Times New Roman" w:cs="Times New Roman"/>
          <w:sz w:val="24"/>
          <w:szCs w:val="24"/>
        </w:rPr>
      </w:pPr>
      <w:r w:rsidRPr="00B5446F">
        <w:rPr>
          <w:rFonts w:ascii="Times New Roman" w:hAnsi="Times New Roman" w:cs="Times New Roman"/>
          <w:sz w:val="24"/>
          <w:szCs w:val="24"/>
        </w:rPr>
        <w:t>Sosyal Hizmetler Şube Müdürlüğü bünyesinde yer alan Öğrenci Danışma ve Burs Hizmetleri Birimi Üniversite Senatosunun 10.08.2018 tarihli toplantısında 2018/78 sayılı kararında uygun gördüğü Gazi Üniversitesi Öğrenci Danışma, Burs ve Sosyal Hizmetler Uygulama Yönergesi doğrultusunda hizmet vermektedir. (Ek-2)</w:t>
      </w:r>
    </w:p>
    <w:p w14:paraId="0A76717C" w14:textId="3D3AB301" w:rsidR="00302533" w:rsidRPr="00B5446F" w:rsidRDefault="00012A09" w:rsidP="009A3B1D">
      <w:pPr>
        <w:jc w:val="both"/>
        <w:rPr>
          <w:rFonts w:ascii="Times New Roman" w:hAnsi="Times New Roman" w:cs="Times New Roman"/>
          <w:sz w:val="24"/>
          <w:szCs w:val="24"/>
        </w:rPr>
      </w:pPr>
      <w:r w:rsidRPr="00B5446F">
        <w:rPr>
          <w:rFonts w:ascii="Times New Roman" w:hAnsi="Times New Roman" w:cs="Times New Roman"/>
          <w:sz w:val="24"/>
          <w:szCs w:val="24"/>
        </w:rPr>
        <w:t>Burs ve Sosyal Hizmetler Uygulama Yönergesi 2547 Sayılı Kanun Yükseköğretim Kanununun 46’ncı, 47’ncı ve 54’üncü Maddeleri (Ek-3) ile Maliye Bakanlığının her yıl bütçe kanununun ilgili hükmü uyarınca öğrencilere kitap, kırtasiye, barınma, yarı (kısmi) zamanlı çalışma ve beslenme ihtiyaçlarının karşılanması amacıyla çıkarılan 5102 Sayılı (Ek-4) Yükseköğrenim öğrencilerine Burs, Kredi verilmesine ilişkin Kanun hükümlerine dayanılarak hazırlanmıştır. Bu yönerge Gazi Üniversitesi öğrencilerine verilecek Rehberlik, Danışmanlık ve Sosyal Hizmetlerin amacını birimin faaliyet alanlarını, birimin işleyişini birimde çalışan personelin görev, yetki ve sorumluluklarını, yönetim organlarının görev ve yetkilerine ilişkin esasları kapsar.</w:t>
      </w:r>
    </w:p>
    <w:p w14:paraId="5061E636" w14:textId="77777777" w:rsidR="00561D9A" w:rsidRPr="00B5446F" w:rsidRDefault="00561D9A" w:rsidP="009A3B1D">
      <w:pPr>
        <w:jc w:val="both"/>
        <w:rPr>
          <w:rFonts w:ascii="Times New Roman" w:hAnsi="Times New Roman" w:cs="Times New Roman"/>
          <w:sz w:val="24"/>
          <w:szCs w:val="24"/>
        </w:rPr>
      </w:pPr>
      <w:r w:rsidRPr="00B5446F">
        <w:rPr>
          <w:rFonts w:ascii="Times New Roman" w:hAnsi="Times New Roman" w:cs="Times New Roman"/>
          <w:sz w:val="24"/>
          <w:szCs w:val="24"/>
        </w:rPr>
        <w:t>Stratejik Planda ‘‘Amaç (1) Sosyal Hizmet faaliyetlerinin nitelik ve niceliklerini artırmak için çalışmalar yapmak.’’ ‘‘Hedef (1.1)</w:t>
      </w:r>
      <w:r w:rsidRPr="00B5446F">
        <w:rPr>
          <w:rFonts w:ascii="Times New Roman" w:hAnsi="Times New Roman" w:cs="Times New Roman"/>
          <w:sz w:val="24"/>
          <w:szCs w:val="24"/>
        </w:rPr>
        <w:tab/>
        <w:t xml:space="preserve">Öğrencilerin psikolojik destek, beslenme, burs ve kısmi zamanlı çalışma gibi ihtiyaçlarının karşılanması için imkanların artırılması’’ doğrultusunda Üniversitemiz genelinde Yemek Bursu verilen öğrenci sayısı 2023 de 1301 2024 de 3000 hedeflenmiştir. </w:t>
      </w:r>
    </w:p>
    <w:p w14:paraId="56C9909D" w14:textId="77777777" w:rsidR="00561D9A" w:rsidRPr="00B5446F" w:rsidRDefault="00561D9A" w:rsidP="009A3B1D">
      <w:pPr>
        <w:jc w:val="both"/>
        <w:rPr>
          <w:rFonts w:ascii="Times New Roman" w:hAnsi="Times New Roman" w:cs="Times New Roman"/>
          <w:sz w:val="24"/>
          <w:szCs w:val="24"/>
        </w:rPr>
      </w:pPr>
      <w:r w:rsidRPr="00B5446F">
        <w:rPr>
          <w:rFonts w:ascii="Times New Roman" w:hAnsi="Times New Roman" w:cs="Times New Roman"/>
          <w:sz w:val="24"/>
          <w:szCs w:val="24"/>
        </w:rPr>
        <w:t xml:space="preserve">Stratejik Planda (Hedef Kartı 1.1) yer verilen; ‘Yemek bursundan faydalanmak için başvuran öğrenci sayısının beklenen düzeyde olmaması’ riski göz önünde bulundurularak gerekli çalışmalar planmış olup gerekli duyurular Üniversite internet sayfalarında yapılmıştır. </w:t>
      </w:r>
    </w:p>
    <w:p w14:paraId="0DBDBF90" w14:textId="4C1534B5" w:rsidR="00561D9A" w:rsidRPr="00B5446F" w:rsidRDefault="00561D9A" w:rsidP="009A3B1D">
      <w:pPr>
        <w:jc w:val="both"/>
        <w:rPr>
          <w:rFonts w:ascii="Times New Roman" w:hAnsi="Times New Roman" w:cs="Times New Roman"/>
          <w:sz w:val="24"/>
          <w:szCs w:val="24"/>
        </w:rPr>
      </w:pPr>
      <w:r w:rsidRPr="00B5446F">
        <w:rPr>
          <w:rFonts w:ascii="Times New Roman" w:hAnsi="Times New Roman" w:cs="Times New Roman"/>
          <w:sz w:val="24"/>
          <w:szCs w:val="24"/>
        </w:rPr>
        <w:t xml:space="preserve">Ücretsiz bir öğün Yemek Bursu destek hizmetleri kapsamında 2023 yılında toplam 1301 öğrenciye ücretsiz yemek bursu verilmiş, çeşitli kurum, kuruluşlar ve vakıflardan 2451 öğrenciye burs bağlanmış ve toplam </w:t>
      </w:r>
      <w:proofErr w:type="spellStart"/>
      <w:r w:rsidRPr="00B5446F">
        <w:rPr>
          <w:rFonts w:ascii="Times New Roman" w:hAnsi="Times New Roman" w:cs="Times New Roman"/>
          <w:sz w:val="24"/>
          <w:szCs w:val="24"/>
        </w:rPr>
        <w:t>bursiyer</w:t>
      </w:r>
      <w:proofErr w:type="spellEnd"/>
      <w:r w:rsidRPr="00B5446F">
        <w:rPr>
          <w:rFonts w:ascii="Times New Roman" w:hAnsi="Times New Roman" w:cs="Times New Roman"/>
          <w:sz w:val="24"/>
          <w:szCs w:val="24"/>
        </w:rPr>
        <w:t xml:space="preserve"> sayımız 8609 öğrenci olmuştur. Ek1 tablo</w:t>
      </w:r>
    </w:p>
    <w:p w14:paraId="7BC8E2AE" w14:textId="77777777" w:rsidR="00561D9A" w:rsidRPr="00B5446F" w:rsidRDefault="00561D9A" w:rsidP="009A3B1D">
      <w:pPr>
        <w:jc w:val="both"/>
        <w:rPr>
          <w:rFonts w:ascii="Times New Roman" w:hAnsi="Times New Roman" w:cs="Times New Roman"/>
          <w:sz w:val="24"/>
          <w:szCs w:val="24"/>
        </w:rPr>
      </w:pPr>
      <w:r w:rsidRPr="00B5446F">
        <w:rPr>
          <w:rFonts w:ascii="Times New Roman" w:hAnsi="Times New Roman" w:cs="Times New Roman"/>
          <w:sz w:val="24"/>
          <w:szCs w:val="24"/>
        </w:rPr>
        <w:t>Üniversitemizde katkı süreçleri koordinasyonunun sağlanması için, iç kontrol çalışmaları kapsamında kurulan Sosyal İşler Kurum koordinatörlüğümüz bünyesinde yer alan Öğrenci Danışma ve Burs Hizmetleri Birimi, Üniversitemiz Stratejik Planında bulunan “Üniversitemizde birimler tarafından sosyal sorumluluk bilincini ve hizmet kalitesini artırarak toplumsal katkı sağlamak” amacı doğrultusunda faaliyet göstermektedir.</w:t>
      </w:r>
    </w:p>
    <w:p w14:paraId="6493F1AC" w14:textId="64AD24F2" w:rsidR="00561D9A" w:rsidRPr="00B5446F" w:rsidRDefault="00561D9A" w:rsidP="009A3B1D">
      <w:pPr>
        <w:jc w:val="both"/>
        <w:rPr>
          <w:rFonts w:ascii="Times New Roman" w:hAnsi="Times New Roman" w:cs="Times New Roman"/>
          <w:sz w:val="24"/>
          <w:szCs w:val="24"/>
        </w:rPr>
      </w:pPr>
      <w:r w:rsidRPr="00B5446F">
        <w:rPr>
          <w:rFonts w:ascii="Times New Roman" w:hAnsi="Times New Roman" w:cs="Times New Roman"/>
          <w:sz w:val="24"/>
          <w:szCs w:val="24"/>
        </w:rPr>
        <w:t>Stratejik Planda ‘Amaç 1. Sosyal Hizmet faaliyetlerinin nitelik ve niceliklerini artırmak için çalışmalar yapmak. Hedef 1.1. Öğrencilerin psikolojik destek, beslenme, burs ve kısmi zamanlı çalışma gibi ihtiyaçlarının karşılanması için imkânların artırılması’ hedeflenmiştir. 2023-2024 eğitim-öğretim yılında Öğrenci Danışma ve Burs Hizmetleri Birimi Bilgi Sistemi üzerinden yemek bursu ve kısmi zamanlı iş başvurusunda bulunan öğrenci sayımız 3775 olmuştur.</w:t>
      </w:r>
    </w:p>
    <w:p w14:paraId="0FF1F573" w14:textId="05782864" w:rsidR="00561D9A" w:rsidRPr="00B5446F" w:rsidRDefault="003B7E46" w:rsidP="009A3B1D">
      <w:pPr>
        <w:jc w:val="both"/>
        <w:rPr>
          <w:rFonts w:ascii="Times New Roman" w:hAnsi="Times New Roman" w:cs="Times New Roman"/>
          <w:sz w:val="24"/>
          <w:szCs w:val="24"/>
        </w:rPr>
      </w:pPr>
      <w:r w:rsidRPr="00B5446F">
        <w:rPr>
          <w:rFonts w:ascii="Times New Roman" w:hAnsi="Times New Roman" w:cs="Times New Roman"/>
          <w:sz w:val="24"/>
          <w:szCs w:val="24"/>
        </w:rPr>
        <w:t xml:space="preserve">Stratejik Planda ‘Hedef 1.1. Öğrencilerin psikolojik destek, beslenme, burs ve kısmi zamanlı çalışma gibi ihtiyaçlarının karşılanması için imkânların artırılması’ kapsamında ‘P.G.1.1.1 </w:t>
      </w:r>
      <w:r w:rsidRPr="00B5446F">
        <w:rPr>
          <w:rFonts w:ascii="Times New Roman" w:hAnsi="Times New Roman" w:cs="Times New Roman"/>
          <w:sz w:val="24"/>
          <w:szCs w:val="24"/>
        </w:rPr>
        <w:lastRenderedPageBreak/>
        <w:t>Üniversitemiz Birimlerinde Kısmi Zamanlı Çalışan Öğrencilere yönelik ödenen bütçe tutarı’ 202</w:t>
      </w:r>
      <w:r w:rsidR="00E52826" w:rsidRPr="00B5446F">
        <w:rPr>
          <w:rFonts w:ascii="Times New Roman" w:hAnsi="Times New Roman" w:cs="Times New Roman"/>
          <w:sz w:val="24"/>
          <w:szCs w:val="24"/>
        </w:rPr>
        <w:t>3</w:t>
      </w:r>
      <w:r w:rsidRPr="00B5446F">
        <w:rPr>
          <w:rFonts w:ascii="Times New Roman" w:hAnsi="Times New Roman" w:cs="Times New Roman"/>
          <w:sz w:val="24"/>
          <w:szCs w:val="24"/>
        </w:rPr>
        <w:t xml:space="preserve"> yılında </w:t>
      </w:r>
      <w:r w:rsidR="00E52826" w:rsidRPr="00B5446F">
        <w:rPr>
          <w:rFonts w:ascii="Times New Roman" w:hAnsi="Times New Roman" w:cs="Times New Roman"/>
          <w:sz w:val="24"/>
          <w:szCs w:val="24"/>
        </w:rPr>
        <w:t>4.000.000</w:t>
      </w:r>
      <w:r w:rsidRPr="00B5446F">
        <w:rPr>
          <w:rFonts w:ascii="Times New Roman" w:hAnsi="Times New Roman" w:cs="Times New Roman"/>
          <w:sz w:val="24"/>
          <w:szCs w:val="24"/>
        </w:rPr>
        <w:t xml:space="preserve"> TL hedeflenmiş olup 4.</w:t>
      </w:r>
      <w:r w:rsidR="00E52826" w:rsidRPr="00B5446F">
        <w:rPr>
          <w:rFonts w:ascii="Times New Roman" w:hAnsi="Times New Roman" w:cs="Times New Roman"/>
          <w:sz w:val="24"/>
          <w:szCs w:val="24"/>
        </w:rPr>
        <w:t>389.657,26</w:t>
      </w:r>
      <w:r w:rsidRPr="00B5446F">
        <w:rPr>
          <w:rFonts w:ascii="Times New Roman" w:hAnsi="Times New Roman" w:cs="Times New Roman"/>
          <w:sz w:val="24"/>
          <w:szCs w:val="24"/>
        </w:rPr>
        <w:t xml:space="preserve"> TL gerçekleştirilmiştir.</w:t>
      </w:r>
      <w:r w:rsidR="008262FC" w:rsidRPr="00B5446F">
        <w:rPr>
          <w:rFonts w:ascii="Times New Roman" w:hAnsi="Times New Roman" w:cs="Times New Roman"/>
          <w:sz w:val="24"/>
          <w:szCs w:val="24"/>
        </w:rPr>
        <w:t xml:space="preserve"> Ek-5</w:t>
      </w:r>
    </w:p>
    <w:p w14:paraId="32A2317D" w14:textId="77777777" w:rsidR="00B5446F" w:rsidRPr="00B5446F" w:rsidRDefault="00B5446F" w:rsidP="009A3B1D">
      <w:pPr>
        <w:jc w:val="both"/>
        <w:rPr>
          <w:rFonts w:ascii="Times New Roman" w:hAnsi="Times New Roman" w:cs="Times New Roman"/>
          <w:sz w:val="24"/>
          <w:szCs w:val="24"/>
        </w:rPr>
      </w:pPr>
    </w:p>
    <w:p w14:paraId="08426CAC" w14:textId="679B1C73" w:rsidR="00281D64" w:rsidRPr="00B5446F" w:rsidRDefault="00281D64" w:rsidP="009A3B1D">
      <w:pPr>
        <w:jc w:val="both"/>
        <w:rPr>
          <w:rFonts w:ascii="Times New Roman" w:hAnsi="Times New Roman" w:cs="Times New Roman"/>
          <w:b/>
          <w:bCs/>
          <w:sz w:val="24"/>
          <w:szCs w:val="24"/>
          <w:u w:val="single"/>
        </w:rPr>
      </w:pPr>
      <w:r w:rsidRPr="00B5446F">
        <w:rPr>
          <w:rFonts w:ascii="Times New Roman" w:hAnsi="Times New Roman" w:cs="Times New Roman"/>
          <w:b/>
          <w:bCs/>
          <w:sz w:val="24"/>
          <w:szCs w:val="24"/>
          <w:u w:val="single"/>
        </w:rPr>
        <w:t>Kanıtlar</w:t>
      </w:r>
    </w:p>
    <w:p w14:paraId="449F4404" w14:textId="0D7C58CD" w:rsidR="00281D64" w:rsidRPr="00B5446F" w:rsidRDefault="00281D64" w:rsidP="009A3B1D">
      <w:pPr>
        <w:jc w:val="both"/>
        <w:rPr>
          <w:rFonts w:ascii="Times New Roman" w:hAnsi="Times New Roman" w:cs="Times New Roman"/>
          <w:sz w:val="24"/>
          <w:szCs w:val="24"/>
        </w:rPr>
      </w:pPr>
      <w:r w:rsidRPr="00B5446F">
        <w:rPr>
          <w:rFonts w:ascii="Times New Roman" w:hAnsi="Times New Roman" w:cs="Times New Roman"/>
          <w:sz w:val="24"/>
          <w:szCs w:val="24"/>
        </w:rPr>
        <w:t>(</w:t>
      </w:r>
      <w:proofErr w:type="gramStart"/>
      <w:r w:rsidRPr="00B5446F">
        <w:rPr>
          <w:rFonts w:ascii="Times New Roman" w:hAnsi="Times New Roman" w:cs="Times New Roman"/>
          <w:sz w:val="24"/>
          <w:szCs w:val="24"/>
        </w:rPr>
        <w:t>5)PG</w:t>
      </w:r>
      <w:proofErr w:type="gramEnd"/>
      <w:r w:rsidRPr="00B5446F">
        <w:rPr>
          <w:rFonts w:ascii="Times New Roman" w:hAnsi="Times New Roman" w:cs="Times New Roman"/>
          <w:sz w:val="24"/>
          <w:szCs w:val="24"/>
        </w:rPr>
        <w:t>.4.2.3 Senato Kararı</w:t>
      </w:r>
    </w:p>
    <w:p w14:paraId="76676286" w14:textId="142CFAD7" w:rsidR="00281D64" w:rsidRPr="00B5446F" w:rsidRDefault="00281D64" w:rsidP="009A3B1D">
      <w:pPr>
        <w:jc w:val="both"/>
        <w:rPr>
          <w:rFonts w:ascii="Times New Roman" w:hAnsi="Times New Roman" w:cs="Times New Roman"/>
          <w:sz w:val="24"/>
          <w:szCs w:val="24"/>
        </w:rPr>
      </w:pPr>
      <w:r w:rsidRPr="00B5446F">
        <w:rPr>
          <w:rFonts w:ascii="Times New Roman" w:hAnsi="Times New Roman" w:cs="Times New Roman"/>
          <w:sz w:val="24"/>
          <w:szCs w:val="24"/>
        </w:rPr>
        <w:t>(2)(3) B.3.4. Yönerge</w:t>
      </w:r>
    </w:p>
    <w:p w14:paraId="1C9FB3FE" w14:textId="68B9591C" w:rsidR="00281D64" w:rsidRPr="00B5446F" w:rsidRDefault="00281D64" w:rsidP="009A3B1D">
      <w:pPr>
        <w:jc w:val="both"/>
        <w:rPr>
          <w:rFonts w:ascii="Times New Roman" w:hAnsi="Times New Roman" w:cs="Times New Roman"/>
          <w:sz w:val="24"/>
          <w:szCs w:val="24"/>
        </w:rPr>
      </w:pPr>
      <w:r w:rsidRPr="00B5446F">
        <w:rPr>
          <w:rFonts w:ascii="Times New Roman" w:hAnsi="Times New Roman" w:cs="Times New Roman"/>
          <w:sz w:val="24"/>
          <w:szCs w:val="24"/>
        </w:rPr>
        <w:t>(3) A.1.5.1 Engelli Öğrenci Birimi Web sayfası</w:t>
      </w:r>
    </w:p>
    <w:p w14:paraId="299C6FEC" w14:textId="14EF2195" w:rsidR="00281D64" w:rsidRPr="00B5446F" w:rsidRDefault="00281D64" w:rsidP="009A3B1D">
      <w:pPr>
        <w:jc w:val="both"/>
        <w:rPr>
          <w:rFonts w:ascii="Times New Roman" w:hAnsi="Times New Roman" w:cs="Times New Roman"/>
          <w:sz w:val="24"/>
          <w:szCs w:val="24"/>
        </w:rPr>
      </w:pPr>
      <w:r w:rsidRPr="00B5446F">
        <w:rPr>
          <w:rFonts w:ascii="Times New Roman" w:hAnsi="Times New Roman" w:cs="Times New Roman"/>
          <w:sz w:val="24"/>
          <w:szCs w:val="24"/>
        </w:rPr>
        <w:t>(</w:t>
      </w:r>
      <w:proofErr w:type="gramStart"/>
      <w:r w:rsidRPr="00B5446F">
        <w:rPr>
          <w:rFonts w:ascii="Times New Roman" w:hAnsi="Times New Roman" w:cs="Times New Roman"/>
          <w:sz w:val="24"/>
          <w:szCs w:val="24"/>
        </w:rPr>
        <w:t>3)B.</w:t>
      </w:r>
      <w:proofErr w:type="gramEnd"/>
      <w:r w:rsidRPr="00B5446F">
        <w:rPr>
          <w:rFonts w:ascii="Times New Roman" w:hAnsi="Times New Roman" w:cs="Times New Roman"/>
          <w:sz w:val="24"/>
          <w:szCs w:val="24"/>
        </w:rPr>
        <w:t>1.6. Yönerge</w:t>
      </w:r>
    </w:p>
    <w:p w14:paraId="34E7FB51" w14:textId="5E921C7C" w:rsidR="00281D64" w:rsidRPr="00B5446F" w:rsidRDefault="00281D64" w:rsidP="009A3B1D">
      <w:pPr>
        <w:jc w:val="both"/>
        <w:rPr>
          <w:rFonts w:ascii="Times New Roman" w:hAnsi="Times New Roman" w:cs="Times New Roman"/>
          <w:sz w:val="24"/>
          <w:szCs w:val="24"/>
        </w:rPr>
      </w:pPr>
      <w:r w:rsidRPr="00B5446F">
        <w:rPr>
          <w:rFonts w:ascii="Times New Roman" w:hAnsi="Times New Roman" w:cs="Times New Roman"/>
          <w:sz w:val="24"/>
          <w:szCs w:val="24"/>
        </w:rPr>
        <w:t>(5) D.1.1. Etkinlik afişi</w:t>
      </w:r>
    </w:p>
    <w:p w14:paraId="265BA41B" w14:textId="11969169" w:rsidR="00281D64" w:rsidRPr="00B5446F" w:rsidRDefault="00281D64" w:rsidP="009A3B1D">
      <w:pPr>
        <w:jc w:val="both"/>
        <w:rPr>
          <w:rFonts w:ascii="Times New Roman" w:hAnsi="Times New Roman" w:cs="Times New Roman"/>
          <w:sz w:val="24"/>
          <w:szCs w:val="24"/>
        </w:rPr>
      </w:pPr>
      <w:r w:rsidRPr="00B5446F">
        <w:rPr>
          <w:rFonts w:ascii="Times New Roman" w:hAnsi="Times New Roman" w:cs="Times New Roman"/>
          <w:sz w:val="24"/>
          <w:szCs w:val="24"/>
        </w:rPr>
        <w:t>Ek1 tablo</w:t>
      </w:r>
    </w:p>
    <w:p w14:paraId="585532A6" w14:textId="646BFBFD" w:rsidR="00281D64" w:rsidRPr="00B5446F" w:rsidRDefault="00281D64" w:rsidP="009A3B1D">
      <w:pPr>
        <w:jc w:val="both"/>
        <w:rPr>
          <w:rFonts w:ascii="Times New Roman" w:hAnsi="Times New Roman" w:cs="Times New Roman"/>
          <w:sz w:val="24"/>
          <w:szCs w:val="24"/>
        </w:rPr>
      </w:pPr>
      <w:r w:rsidRPr="00B5446F">
        <w:rPr>
          <w:rFonts w:ascii="Times New Roman" w:hAnsi="Times New Roman" w:cs="Times New Roman"/>
          <w:sz w:val="24"/>
          <w:szCs w:val="24"/>
        </w:rPr>
        <w:t>EK-2 (10.08.2018 tarihli 2018-78 sayılı senato kararı)</w:t>
      </w:r>
    </w:p>
    <w:p w14:paraId="1DAF0EB3" w14:textId="202D8A16" w:rsidR="00281D64" w:rsidRPr="00B5446F" w:rsidRDefault="00281D64" w:rsidP="009A3B1D">
      <w:pPr>
        <w:jc w:val="both"/>
        <w:rPr>
          <w:rFonts w:ascii="Times New Roman" w:hAnsi="Times New Roman" w:cs="Times New Roman"/>
          <w:sz w:val="24"/>
          <w:szCs w:val="24"/>
        </w:rPr>
      </w:pPr>
      <w:r w:rsidRPr="00B5446F">
        <w:rPr>
          <w:rFonts w:ascii="Times New Roman" w:hAnsi="Times New Roman" w:cs="Times New Roman"/>
          <w:sz w:val="24"/>
          <w:szCs w:val="24"/>
        </w:rPr>
        <w:t>EK-3 (2547 sayılı Yükseköğretim Kanunu)</w:t>
      </w:r>
    </w:p>
    <w:p w14:paraId="0E172CDC" w14:textId="0A2DC9C2" w:rsidR="00281D64" w:rsidRPr="00B5446F" w:rsidRDefault="00281D64" w:rsidP="009A3B1D">
      <w:pPr>
        <w:jc w:val="both"/>
        <w:rPr>
          <w:rFonts w:ascii="Times New Roman" w:hAnsi="Times New Roman" w:cs="Times New Roman"/>
          <w:sz w:val="24"/>
          <w:szCs w:val="24"/>
        </w:rPr>
      </w:pPr>
      <w:r w:rsidRPr="00B5446F">
        <w:rPr>
          <w:rFonts w:ascii="Times New Roman" w:hAnsi="Times New Roman" w:cs="Times New Roman"/>
          <w:sz w:val="24"/>
          <w:szCs w:val="24"/>
        </w:rPr>
        <w:t>EK-4 (5102 sayılı kanun)</w:t>
      </w:r>
    </w:p>
    <w:p w14:paraId="5301BA15" w14:textId="1B9AEF3A" w:rsidR="00F96B3A" w:rsidRPr="00B5446F" w:rsidRDefault="00281D64" w:rsidP="009A3B1D">
      <w:pPr>
        <w:jc w:val="both"/>
        <w:rPr>
          <w:rFonts w:ascii="Times New Roman" w:hAnsi="Times New Roman" w:cs="Times New Roman"/>
          <w:sz w:val="24"/>
          <w:szCs w:val="24"/>
        </w:rPr>
      </w:pPr>
      <w:r w:rsidRPr="00B5446F">
        <w:rPr>
          <w:rFonts w:ascii="Times New Roman" w:hAnsi="Times New Roman" w:cs="Times New Roman"/>
          <w:sz w:val="24"/>
          <w:szCs w:val="24"/>
        </w:rPr>
        <w:t>Ek-5 kısmi zamanlı iş maaş tablosu</w:t>
      </w:r>
    </w:p>
    <w:p w14:paraId="044C99F0" w14:textId="77777777" w:rsidR="00F96B3A" w:rsidRPr="00B5446F" w:rsidRDefault="00F96B3A" w:rsidP="009A3B1D">
      <w:pPr>
        <w:jc w:val="both"/>
        <w:rPr>
          <w:rFonts w:ascii="Times New Roman" w:hAnsi="Times New Roman" w:cs="Times New Roman"/>
          <w:sz w:val="24"/>
          <w:szCs w:val="24"/>
        </w:rPr>
      </w:pPr>
      <w:r w:rsidRPr="00B5446F">
        <w:rPr>
          <w:rFonts w:ascii="Times New Roman" w:hAnsi="Times New Roman" w:cs="Times New Roman"/>
          <w:sz w:val="24"/>
          <w:szCs w:val="24"/>
        </w:rPr>
        <w:t>(</w:t>
      </w:r>
      <w:proofErr w:type="gramStart"/>
      <w:r w:rsidRPr="00B5446F">
        <w:rPr>
          <w:rFonts w:ascii="Times New Roman" w:hAnsi="Times New Roman" w:cs="Times New Roman"/>
          <w:sz w:val="24"/>
          <w:szCs w:val="24"/>
        </w:rPr>
        <w:t>3)PG</w:t>
      </w:r>
      <w:proofErr w:type="gramEnd"/>
      <w:r w:rsidRPr="00B5446F">
        <w:rPr>
          <w:rFonts w:ascii="Times New Roman" w:hAnsi="Times New Roman" w:cs="Times New Roman"/>
          <w:sz w:val="24"/>
          <w:szCs w:val="24"/>
        </w:rPr>
        <w:t>.1.2.1 joker kart</w:t>
      </w:r>
    </w:p>
    <w:p w14:paraId="32214CD4" w14:textId="04C802D9" w:rsidR="00E60EC6" w:rsidRPr="00B5446F" w:rsidRDefault="00E60EC6" w:rsidP="009A3B1D">
      <w:pPr>
        <w:jc w:val="both"/>
        <w:rPr>
          <w:rFonts w:ascii="Times New Roman" w:hAnsi="Times New Roman" w:cs="Times New Roman"/>
          <w:color w:val="000000" w:themeColor="text1"/>
          <w:sz w:val="24"/>
          <w:szCs w:val="24"/>
        </w:rPr>
      </w:pPr>
      <w:r w:rsidRPr="00B5446F">
        <w:rPr>
          <w:rFonts w:ascii="Times New Roman" w:hAnsi="Times New Roman" w:cs="Times New Roman"/>
          <w:color w:val="000000" w:themeColor="text1"/>
          <w:sz w:val="24"/>
          <w:szCs w:val="24"/>
        </w:rPr>
        <w:t>(Ek</w:t>
      </w:r>
      <w:r w:rsidR="00493C1E" w:rsidRPr="00B5446F">
        <w:rPr>
          <w:rFonts w:ascii="Times New Roman" w:hAnsi="Times New Roman" w:cs="Times New Roman"/>
          <w:color w:val="000000" w:themeColor="text1"/>
          <w:sz w:val="24"/>
          <w:szCs w:val="24"/>
        </w:rPr>
        <w:t>7</w:t>
      </w:r>
      <w:r w:rsidRPr="00B5446F">
        <w:rPr>
          <w:rFonts w:ascii="Times New Roman" w:hAnsi="Times New Roman" w:cs="Times New Roman"/>
          <w:color w:val="000000" w:themeColor="text1"/>
          <w:sz w:val="24"/>
          <w:szCs w:val="24"/>
        </w:rPr>
        <w:t xml:space="preserve"> Ocak 2023 yemek ücreti) </w:t>
      </w:r>
    </w:p>
    <w:p w14:paraId="7192E196" w14:textId="2AE519F3" w:rsidR="00E60EC6" w:rsidRPr="00B5446F" w:rsidRDefault="00E60EC6" w:rsidP="009A3B1D">
      <w:pPr>
        <w:jc w:val="both"/>
        <w:rPr>
          <w:rFonts w:ascii="Times New Roman" w:hAnsi="Times New Roman" w:cs="Times New Roman"/>
          <w:color w:val="000000" w:themeColor="text1"/>
          <w:sz w:val="24"/>
          <w:szCs w:val="24"/>
        </w:rPr>
      </w:pPr>
      <w:r w:rsidRPr="00B5446F">
        <w:rPr>
          <w:rFonts w:ascii="Times New Roman" w:hAnsi="Times New Roman" w:cs="Times New Roman"/>
          <w:color w:val="000000" w:themeColor="text1"/>
          <w:sz w:val="24"/>
          <w:szCs w:val="24"/>
        </w:rPr>
        <w:t>(Ek6 Eylül 2023 yemek ücreti)</w:t>
      </w:r>
    </w:p>
    <w:p w14:paraId="29F7990C" w14:textId="03871DE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 xml:space="preserve">3.5.1. Havuz, </w:t>
      </w:r>
      <w:proofErr w:type="spellStart"/>
      <w:r w:rsidRPr="00B5446F">
        <w:rPr>
          <w:rFonts w:ascii="Times New Roman" w:hAnsi="Times New Roman" w:cs="Times New Roman"/>
          <w:sz w:val="24"/>
          <w:szCs w:val="24"/>
        </w:rPr>
        <w:t>Fitness</w:t>
      </w:r>
      <w:proofErr w:type="spellEnd"/>
      <w:r w:rsidRPr="00B5446F">
        <w:rPr>
          <w:rFonts w:ascii="Times New Roman" w:hAnsi="Times New Roman" w:cs="Times New Roman"/>
          <w:sz w:val="24"/>
          <w:szCs w:val="24"/>
        </w:rPr>
        <w:t xml:space="preserve"> ve </w:t>
      </w:r>
      <w:proofErr w:type="spellStart"/>
      <w:r w:rsidRPr="00B5446F">
        <w:rPr>
          <w:rFonts w:ascii="Times New Roman" w:hAnsi="Times New Roman" w:cs="Times New Roman"/>
          <w:sz w:val="24"/>
          <w:szCs w:val="24"/>
        </w:rPr>
        <w:t>Plates</w:t>
      </w:r>
      <w:proofErr w:type="spellEnd"/>
      <w:r w:rsidRPr="00B5446F">
        <w:rPr>
          <w:rFonts w:ascii="Times New Roman" w:hAnsi="Times New Roman" w:cs="Times New Roman"/>
          <w:sz w:val="24"/>
          <w:szCs w:val="24"/>
        </w:rPr>
        <w:t xml:space="preserve"> salonları</w:t>
      </w:r>
    </w:p>
    <w:p w14:paraId="1AB71C2E" w14:textId="367486A8" w:rsidR="009A3B1D"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3.5.2. Spor Alanları kanıt</w:t>
      </w:r>
    </w:p>
    <w:p w14:paraId="2F5E9F98" w14:textId="4414553A" w:rsidR="00B67709" w:rsidRDefault="00B67709" w:rsidP="009A3B1D">
      <w:pPr>
        <w:jc w:val="both"/>
        <w:rPr>
          <w:rFonts w:ascii="Times New Roman" w:hAnsi="Times New Roman" w:cs="Times New Roman"/>
          <w:sz w:val="24"/>
          <w:szCs w:val="24"/>
        </w:rPr>
      </w:pPr>
      <w:r w:rsidRPr="00B67709">
        <w:rPr>
          <w:rFonts w:ascii="Times New Roman" w:hAnsi="Times New Roman" w:cs="Times New Roman"/>
          <w:sz w:val="24"/>
          <w:szCs w:val="24"/>
        </w:rPr>
        <w:t xml:space="preserve">3.5.3. </w:t>
      </w:r>
      <w:r>
        <w:rPr>
          <w:rFonts w:ascii="Times New Roman" w:hAnsi="Times New Roman" w:cs="Times New Roman"/>
          <w:sz w:val="24"/>
          <w:szCs w:val="24"/>
        </w:rPr>
        <w:t>ÜNÜLİG 1</w:t>
      </w:r>
    </w:p>
    <w:p w14:paraId="5B165A86" w14:textId="4AE9F950" w:rsidR="00B67709" w:rsidRDefault="00B67709" w:rsidP="009A3B1D">
      <w:pPr>
        <w:jc w:val="both"/>
        <w:rPr>
          <w:rFonts w:ascii="Times New Roman" w:hAnsi="Times New Roman" w:cs="Times New Roman"/>
          <w:sz w:val="24"/>
          <w:szCs w:val="24"/>
        </w:rPr>
      </w:pPr>
      <w:r w:rsidRPr="00B67709">
        <w:rPr>
          <w:rFonts w:ascii="Times New Roman" w:hAnsi="Times New Roman" w:cs="Times New Roman"/>
          <w:sz w:val="24"/>
          <w:szCs w:val="24"/>
        </w:rPr>
        <w:t>3.5.4. ÜNİLİG 2</w:t>
      </w:r>
    </w:p>
    <w:p w14:paraId="0D0E556C" w14:textId="7F59E413" w:rsidR="00B67709" w:rsidRPr="00B5446F" w:rsidRDefault="00B67709" w:rsidP="009A3B1D">
      <w:pPr>
        <w:jc w:val="both"/>
        <w:rPr>
          <w:rFonts w:ascii="Times New Roman" w:hAnsi="Times New Roman" w:cs="Times New Roman"/>
          <w:sz w:val="24"/>
          <w:szCs w:val="24"/>
        </w:rPr>
      </w:pPr>
      <w:r w:rsidRPr="00B67709">
        <w:rPr>
          <w:rFonts w:ascii="Times New Roman" w:hAnsi="Times New Roman" w:cs="Times New Roman"/>
          <w:sz w:val="24"/>
          <w:szCs w:val="24"/>
        </w:rPr>
        <w:t xml:space="preserve">3.5.5. TUSF </w:t>
      </w:r>
      <w:r>
        <w:rPr>
          <w:rFonts w:ascii="Times New Roman" w:hAnsi="Times New Roman" w:cs="Times New Roman"/>
          <w:sz w:val="24"/>
          <w:szCs w:val="24"/>
        </w:rPr>
        <w:t>Madalya</w:t>
      </w:r>
    </w:p>
    <w:p w14:paraId="7DC0DABD"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2.1.1. Geri Bildirim kanıt</w:t>
      </w:r>
    </w:p>
    <w:p w14:paraId="6A94702E"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4.5.2.2 Öğrenci Topluluk Listesi kanıt</w:t>
      </w:r>
    </w:p>
    <w:p w14:paraId="5BA087B9" w14:textId="77777777"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PG.4.4.1.1 Öğrenci Toplukları Bilgi Sistemi kanıt</w:t>
      </w:r>
    </w:p>
    <w:p w14:paraId="037DD1FF" w14:textId="3883BD71" w:rsidR="009A3B1D" w:rsidRPr="00B5446F" w:rsidRDefault="009A3B1D" w:rsidP="009A3B1D">
      <w:pPr>
        <w:jc w:val="both"/>
        <w:rPr>
          <w:rFonts w:ascii="Times New Roman" w:hAnsi="Times New Roman" w:cs="Times New Roman"/>
          <w:sz w:val="24"/>
          <w:szCs w:val="24"/>
        </w:rPr>
      </w:pPr>
      <w:r w:rsidRPr="00B5446F">
        <w:rPr>
          <w:rFonts w:ascii="Times New Roman" w:hAnsi="Times New Roman" w:cs="Times New Roman"/>
          <w:sz w:val="24"/>
          <w:szCs w:val="24"/>
        </w:rPr>
        <w:t>PG.4.4.1.2 Öğrenci Toplukları Kuruluş ve İşleyiş Yönergesi</w:t>
      </w:r>
    </w:p>
    <w:p w14:paraId="5B50B15B" w14:textId="77777777" w:rsidR="00217C73" w:rsidRPr="00B5446F" w:rsidRDefault="00217C73" w:rsidP="00217C73">
      <w:pPr>
        <w:jc w:val="both"/>
        <w:rPr>
          <w:rFonts w:ascii="Times New Roman" w:hAnsi="Times New Roman" w:cs="Times New Roman"/>
          <w:sz w:val="24"/>
          <w:szCs w:val="24"/>
        </w:rPr>
      </w:pPr>
      <w:r w:rsidRPr="00B5446F">
        <w:rPr>
          <w:rFonts w:ascii="Times New Roman" w:hAnsi="Times New Roman" w:cs="Times New Roman"/>
          <w:sz w:val="24"/>
          <w:szCs w:val="24"/>
        </w:rPr>
        <w:t>B.3.2.1. Öğrenci Danışma ve Burs Hizmetleri Birimi Bilgi Sistemi</w:t>
      </w:r>
    </w:p>
    <w:p w14:paraId="41B0D476" w14:textId="77777777" w:rsidR="00217C73" w:rsidRPr="00B5446F" w:rsidRDefault="00217C73" w:rsidP="00217C73">
      <w:pPr>
        <w:jc w:val="both"/>
        <w:rPr>
          <w:rFonts w:ascii="Times New Roman" w:hAnsi="Times New Roman" w:cs="Times New Roman"/>
          <w:sz w:val="24"/>
          <w:szCs w:val="24"/>
        </w:rPr>
      </w:pPr>
      <w:r w:rsidRPr="00B5446F">
        <w:rPr>
          <w:rFonts w:ascii="Times New Roman" w:hAnsi="Times New Roman" w:cs="Times New Roman"/>
          <w:sz w:val="24"/>
          <w:szCs w:val="24"/>
        </w:rPr>
        <w:t>B.3.2.2. Uzman talebi</w:t>
      </w:r>
    </w:p>
    <w:p w14:paraId="37D39BFE" w14:textId="77777777" w:rsidR="00217C73" w:rsidRPr="00B5446F" w:rsidRDefault="00217C73" w:rsidP="00217C73">
      <w:pPr>
        <w:jc w:val="both"/>
        <w:rPr>
          <w:rFonts w:ascii="Times New Roman" w:hAnsi="Times New Roman" w:cs="Times New Roman"/>
          <w:sz w:val="24"/>
          <w:szCs w:val="24"/>
        </w:rPr>
      </w:pPr>
      <w:r w:rsidRPr="00B5446F">
        <w:rPr>
          <w:rFonts w:ascii="Times New Roman" w:hAnsi="Times New Roman" w:cs="Times New Roman"/>
          <w:sz w:val="24"/>
          <w:szCs w:val="24"/>
        </w:rPr>
        <w:t xml:space="preserve">B.3.2.3. Deprem </w:t>
      </w:r>
      <w:proofErr w:type="spellStart"/>
      <w:r w:rsidRPr="00B5446F">
        <w:rPr>
          <w:rFonts w:ascii="Times New Roman" w:hAnsi="Times New Roman" w:cs="Times New Roman"/>
          <w:sz w:val="24"/>
          <w:szCs w:val="24"/>
        </w:rPr>
        <w:t>psikososyal</w:t>
      </w:r>
      <w:proofErr w:type="spellEnd"/>
      <w:r w:rsidRPr="00B5446F">
        <w:rPr>
          <w:rFonts w:ascii="Times New Roman" w:hAnsi="Times New Roman" w:cs="Times New Roman"/>
          <w:sz w:val="24"/>
          <w:szCs w:val="24"/>
        </w:rPr>
        <w:t xml:space="preserve"> destek duyuru</w:t>
      </w:r>
    </w:p>
    <w:p w14:paraId="4C14330B" w14:textId="77777777" w:rsidR="00217C73" w:rsidRPr="00B5446F" w:rsidRDefault="00217C73" w:rsidP="00217C73">
      <w:pPr>
        <w:jc w:val="both"/>
        <w:rPr>
          <w:rFonts w:ascii="Times New Roman" w:hAnsi="Times New Roman" w:cs="Times New Roman"/>
          <w:sz w:val="24"/>
          <w:szCs w:val="24"/>
        </w:rPr>
      </w:pPr>
      <w:r w:rsidRPr="00B5446F">
        <w:rPr>
          <w:rFonts w:ascii="Times New Roman" w:hAnsi="Times New Roman" w:cs="Times New Roman"/>
          <w:sz w:val="24"/>
          <w:szCs w:val="24"/>
        </w:rPr>
        <w:t>B.3.2.4. Psikolojik Danışma ve Rehberlik Birimi öğrenci bilgilendirme maili</w:t>
      </w:r>
    </w:p>
    <w:p w14:paraId="3DF709AF" w14:textId="77777777" w:rsidR="00217C73" w:rsidRPr="00B5446F" w:rsidRDefault="00217C73" w:rsidP="00217C73">
      <w:pPr>
        <w:jc w:val="both"/>
        <w:rPr>
          <w:rFonts w:ascii="Times New Roman" w:hAnsi="Times New Roman" w:cs="Times New Roman"/>
          <w:sz w:val="24"/>
          <w:szCs w:val="24"/>
        </w:rPr>
      </w:pPr>
      <w:r w:rsidRPr="00B5446F">
        <w:rPr>
          <w:rFonts w:ascii="Times New Roman" w:hAnsi="Times New Roman" w:cs="Times New Roman"/>
          <w:sz w:val="24"/>
          <w:szCs w:val="24"/>
        </w:rPr>
        <w:t>B.3.2.5. Afet broşürleri</w:t>
      </w:r>
    </w:p>
    <w:p w14:paraId="493B4C80" w14:textId="77777777" w:rsidR="00217C73" w:rsidRPr="00B5446F" w:rsidRDefault="00217C73" w:rsidP="00217C73">
      <w:pPr>
        <w:jc w:val="both"/>
        <w:rPr>
          <w:rFonts w:ascii="Times New Roman" w:hAnsi="Times New Roman" w:cs="Times New Roman"/>
          <w:sz w:val="24"/>
          <w:szCs w:val="24"/>
        </w:rPr>
      </w:pPr>
      <w:r w:rsidRPr="00B5446F">
        <w:rPr>
          <w:rFonts w:ascii="Times New Roman" w:hAnsi="Times New Roman" w:cs="Times New Roman"/>
          <w:sz w:val="24"/>
          <w:szCs w:val="24"/>
        </w:rPr>
        <w:lastRenderedPageBreak/>
        <w:t>B.3.2.6. Psikolojik Danışma ve Rehberlik alanından bilgilendirici broşürler</w:t>
      </w:r>
    </w:p>
    <w:p w14:paraId="02F2A0BF" w14:textId="77777777" w:rsidR="00217C73" w:rsidRPr="00B5446F" w:rsidRDefault="00217C73" w:rsidP="00217C73">
      <w:pPr>
        <w:jc w:val="both"/>
        <w:rPr>
          <w:rFonts w:ascii="Times New Roman" w:hAnsi="Times New Roman" w:cs="Times New Roman"/>
          <w:sz w:val="24"/>
          <w:szCs w:val="24"/>
        </w:rPr>
      </w:pPr>
      <w:r w:rsidRPr="00B5446F">
        <w:rPr>
          <w:rFonts w:ascii="Times New Roman" w:hAnsi="Times New Roman" w:cs="Times New Roman"/>
          <w:sz w:val="24"/>
          <w:szCs w:val="24"/>
        </w:rPr>
        <w:t>B.3.2.7. Organizasyon Şeması</w:t>
      </w:r>
    </w:p>
    <w:p w14:paraId="310D757C" w14:textId="77777777" w:rsidR="00217C73" w:rsidRPr="00B5446F" w:rsidRDefault="00217C73" w:rsidP="00217C73">
      <w:pPr>
        <w:jc w:val="both"/>
        <w:rPr>
          <w:rFonts w:ascii="Times New Roman" w:hAnsi="Times New Roman" w:cs="Times New Roman"/>
          <w:sz w:val="24"/>
          <w:szCs w:val="24"/>
        </w:rPr>
      </w:pPr>
      <w:r w:rsidRPr="00B5446F">
        <w:rPr>
          <w:rFonts w:ascii="Times New Roman" w:hAnsi="Times New Roman" w:cs="Times New Roman"/>
          <w:sz w:val="24"/>
          <w:szCs w:val="24"/>
        </w:rPr>
        <w:t>B.3.2.8. Psikolojik Danışma ve Rehberlik Hizmetleri Yönergesi</w:t>
      </w:r>
    </w:p>
    <w:p w14:paraId="03E87E04" w14:textId="1ED1911F" w:rsidR="00F96B3A" w:rsidRPr="00B5446F" w:rsidRDefault="00217C73" w:rsidP="00217C73">
      <w:pPr>
        <w:jc w:val="both"/>
        <w:rPr>
          <w:rFonts w:ascii="Times New Roman" w:hAnsi="Times New Roman" w:cs="Times New Roman"/>
          <w:sz w:val="24"/>
          <w:szCs w:val="24"/>
        </w:rPr>
      </w:pPr>
      <w:r w:rsidRPr="00B5446F">
        <w:rPr>
          <w:rFonts w:ascii="Times New Roman" w:hAnsi="Times New Roman" w:cs="Times New Roman"/>
          <w:sz w:val="24"/>
          <w:szCs w:val="24"/>
        </w:rPr>
        <w:t>B.3.2.9. Memnuniyet anketi</w:t>
      </w:r>
    </w:p>
    <w:p w14:paraId="36FBC416" w14:textId="2E864831"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 xml:space="preserve">A.3.3.1.Doğrudan Temin </w:t>
      </w:r>
      <w:proofErr w:type="gramStart"/>
      <w:r w:rsidRPr="00B5446F">
        <w:rPr>
          <w:rFonts w:ascii="Times New Roman" w:hAnsi="Times New Roman" w:cs="Times New Roman"/>
          <w:sz w:val="24"/>
          <w:szCs w:val="24"/>
        </w:rPr>
        <w:t>İle</w:t>
      </w:r>
      <w:proofErr w:type="gramEnd"/>
      <w:r w:rsidRPr="00B5446F">
        <w:rPr>
          <w:rFonts w:ascii="Times New Roman" w:hAnsi="Times New Roman" w:cs="Times New Roman"/>
          <w:sz w:val="24"/>
          <w:szCs w:val="24"/>
        </w:rPr>
        <w:t xml:space="preserve"> İlgili Süreç Kanıtları</w:t>
      </w:r>
    </w:p>
    <w:p w14:paraId="739E62D2" w14:textId="2F8FEEEB"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A.3.3.1.1 İhtiyaç Yazısı</w:t>
      </w:r>
    </w:p>
    <w:p w14:paraId="1E420289" w14:textId="10E8E81A"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A.3.3.1.2 Ödenek Yazısı</w:t>
      </w:r>
    </w:p>
    <w:p w14:paraId="6567F924" w14:textId="4A454026"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w:t>
      </w:r>
      <w:r w:rsidR="00E34AFE" w:rsidRPr="00B5446F">
        <w:rPr>
          <w:rFonts w:ascii="Times New Roman" w:hAnsi="Times New Roman" w:cs="Times New Roman"/>
          <w:sz w:val="24"/>
          <w:szCs w:val="24"/>
        </w:rPr>
        <w:t>.</w:t>
      </w:r>
      <w:r w:rsidRPr="00B5446F">
        <w:rPr>
          <w:rFonts w:ascii="Times New Roman" w:hAnsi="Times New Roman" w:cs="Times New Roman"/>
          <w:sz w:val="24"/>
          <w:szCs w:val="24"/>
        </w:rPr>
        <w:t>3.3.1.3 Teknik Şartname</w:t>
      </w:r>
    </w:p>
    <w:p w14:paraId="60CDBCD5" w14:textId="519FCA8A"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A.3.3.1.4 Doğrudan Temin Kayıt</w:t>
      </w:r>
    </w:p>
    <w:p w14:paraId="4FD220A7" w14:textId="16E8A5C1"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A.3.3.1.5 Birim Fiyat Cetveli</w:t>
      </w:r>
    </w:p>
    <w:p w14:paraId="4B3B8860" w14:textId="2B4BA263"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A.3.3.1.6 Yaklaşık Maliyet Cetveli</w:t>
      </w:r>
    </w:p>
    <w:p w14:paraId="45EB9F52" w14:textId="3E16A011"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A.3.3.1.7 Doğrudan Temin Onay Belgesi</w:t>
      </w:r>
    </w:p>
    <w:p w14:paraId="7B4BDB76" w14:textId="69D482E6"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A.3.3.1.8 Piyasa Fiyat Araştırması Tutanağı</w:t>
      </w:r>
    </w:p>
    <w:p w14:paraId="282F336E" w14:textId="5F516624"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A.3.3.1.9 Doğrudan Temin Sonuç Onay Belgesi</w:t>
      </w:r>
    </w:p>
    <w:p w14:paraId="35D4DCA7" w14:textId="664C4792"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A.3.3.1.10 Hizmet İşleri Kabul Tutanağı</w:t>
      </w:r>
    </w:p>
    <w:p w14:paraId="4221B667" w14:textId="28762475"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A.3.3.1.10 Malzeme Muayene Komisyon Tutanağı</w:t>
      </w:r>
    </w:p>
    <w:p w14:paraId="225F6F0D" w14:textId="6121B9ED"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A.3.3.1.11 Hizmet İşleri Kabul Teklif Belgesi</w:t>
      </w:r>
    </w:p>
    <w:p w14:paraId="42341333" w14:textId="066BA8AD"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A.3.3.1.12 Taşınır İşlem Fişi</w:t>
      </w:r>
    </w:p>
    <w:p w14:paraId="62D15E52" w14:textId="67DDA0A9"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A.3.3.1.13 Yasaklı Sorgulama</w:t>
      </w:r>
    </w:p>
    <w:p w14:paraId="151C64FB" w14:textId="06E96D23"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A.3.3.1.14 Ödeme Emri Belgesi</w:t>
      </w:r>
    </w:p>
    <w:p w14:paraId="7D5AA7F4" w14:textId="4837F7B8" w:rsidR="00A66764" w:rsidRPr="00C57FC2" w:rsidRDefault="00A66764" w:rsidP="00A66764">
      <w:pPr>
        <w:jc w:val="both"/>
        <w:rPr>
          <w:rFonts w:ascii="Times New Roman" w:hAnsi="Times New Roman" w:cs="Times New Roman"/>
          <w:sz w:val="24"/>
          <w:szCs w:val="24"/>
        </w:rPr>
      </w:pPr>
      <w:r w:rsidRPr="00C57FC2">
        <w:rPr>
          <w:rFonts w:ascii="Times New Roman" w:hAnsi="Times New Roman" w:cs="Times New Roman"/>
          <w:sz w:val="24"/>
          <w:szCs w:val="24"/>
        </w:rPr>
        <w:t xml:space="preserve">A.3.3.2.İhale </w:t>
      </w:r>
      <w:proofErr w:type="gramStart"/>
      <w:r w:rsidRPr="00C57FC2">
        <w:rPr>
          <w:rFonts w:ascii="Times New Roman" w:hAnsi="Times New Roman" w:cs="Times New Roman"/>
          <w:sz w:val="24"/>
          <w:szCs w:val="24"/>
        </w:rPr>
        <w:t>İle</w:t>
      </w:r>
      <w:proofErr w:type="gramEnd"/>
      <w:r w:rsidRPr="00C57FC2">
        <w:rPr>
          <w:rFonts w:ascii="Times New Roman" w:hAnsi="Times New Roman" w:cs="Times New Roman"/>
          <w:sz w:val="24"/>
          <w:szCs w:val="24"/>
        </w:rPr>
        <w:t xml:space="preserve"> İlgili Süreç Kanıtları</w:t>
      </w:r>
    </w:p>
    <w:p w14:paraId="68B916F8" w14:textId="5D724168" w:rsidR="00A66764" w:rsidRPr="00B5446F" w:rsidRDefault="00A66764" w:rsidP="00A66764">
      <w:pPr>
        <w:jc w:val="both"/>
        <w:rPr>
          <w:rFonts w:ascii="Times New Roman" w:hAnsi="Times New Roman" w:cs="Times New Roman"/>
          <w:sz w:val="24"/>
          <w:szCs w:val="24"/>
        </w:rPr>
      </w:pPr>
      <w:r w:rsidRPr="00B5446F">
        <w:rPr>
          <w:rFonts w:ascii="Times New Roman" w:hAnsi="Times New Roman" w:cs="Times New Roman"/>
          <w:sz w:val="24"/>
          <w:szCs w:val="24"/>
        </w:rPr>
        <w:t>A.3.3.2.1 İhale Bilgileri</w:t>
      </w:r>
    </w:p>
    <w:sectPr w:rsidR="00A66764" w:rsidRPr="00B54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F31BE"/>
    <w:multiLevelType w:val="hybridMultilevel"/>
    <w:tmpl w:val="1C847CA8"/>
    <w:lvl w:ilvl="0" w:tplc="A24A57F8">
      <w:start w:val="1"/>
      <w:numFmt w:val="bullet"/>
      <w:lvlText w:val=""/>
      <w:lvlJc w:val="left"/>
      <w:pPr>
        <w:tabs>
          <w:tab w:val="num" w:pos="720"/>
        </w:tabs>
        <w:ind w:left="720" w:hanging="360"/>
      </w:pPr>
      <w:rPr>
        <w:rFonts w:ascii="Wingdings" w:hAnsi="Wingdings" w:hint="default"/>
      </w:rPr>
    </w:lvl>
    <w:lvl w:ilvl="1" w:tplc="4394FD84" w:tentative="1">
      <w:start w:val="1"/>
      <w:numFmt w:val="bullet"/>
      <w:lvlText w:val=""/>
      <w:lvlJc w:val="left"/>
      <w:pPr>
        <w:tabs>
          <w:tab w:val="num" w:pos="1440"/>
        </w:tabs>
        <w:ind w:left="1440" w:hanging="360"/>
      </w:pPr>
      <w:rPr>
        <w:rFonts w:ascii="Wingdings" w:hAnsi="Wingdings" w:hint="default"/>
      </w:rPr>
    </w:lvl>
    <w:lvl w:ilvl="2" w:tplc="6E9A777A" w:tentative="1">
      <w:start w:val="1"/>
      <w:numFmt w:val="bullet"/>
      <w:lvlText w:val=""/>
      <w:lvlJc w:val="left"/>
      <w:pPr>
        <w:tabs>
          <w:tab w:val="num" w:pos="2160"/>
        </w:tabs>
        <w:ind w:left="2160" w:hanging="360"/>
      </w:pPr>
      <w:rPr>
        <w:rFonts w:ascii="Wingdings" w:hAnsi="Wingdings" w:hint="default"/>
      </w:rPr>
    </w:lvl>
    <w:lvl w:ilvl="3" w:tplc="0D9C9EF4" w:tentative="1">
      <w:start w:val="1"/>
      <w:numFmt w:val="bullet"/>
      <w:lvlText w:val=""/>
      <w:lvlJc w:val="left"/>
      <w:pPr>
        <w:tabs>
          <w:tab w:val="num" w:pos="2880"/>
        </w:tabs>
        <w:ind w:left="2880" w:hanging="360"/>
      </w:pPr>
      <w:rPr>
        <w:rFonts w:ascii="Wingdings" w:hAnsi="Wingdings" w:hint="default"/>
      </w:rPr>
    </w:lvl>
    <w:lvl w:ilvl="4" w:tplc="96B0753C" w:tentative="1">
      <w:start w:val="1"/>
      <w:numFmt w:val="bullet"/>
      <w:lvlText w:val=""/>
      <w:lvlJc w:val="left"/>
      <w:pPr>
        <w:tabs>
          <w:tab w:val="num" w:pos="3600"/>
        </w:tabs>
        <w:ind w:left="3600" w:hanging="360"/>
      </w:pPr>
      <w:rPr>
        <w:rFonts w:ascii="Wingdings" w:hAnsi="Wingdings" w:hint="default"/>
      </w:rPr>
    </w:lvl>
    <w:lvl w:ilvl="5" w:tplc="F47AAE6A" w:tentative="1">
      <w:start w:val="1"/>
      <w:numFmt w:val="bullet"/>
      <w:lvlText w:val=""/>
      <w:lvlJc w:val="left"/>
      <w:pPr>
        <w:tabs>
          <w:tab w:val="num" w:pos="4320"/>
        </w:tabs>
        <w:ind w:left="4320" w:hanging="360"/>
      </w:pPr>
      <w:rPr>
        <w:rFonts w:ascii="Wingdings" w:hAnsi="Wingdings" w:hint="default"/>
      </w:rPr>
    </w:lvl>
    <w:lvl w:ilvl="6" w:tplc="83722100" w:tentative="1">
      <w:start w:val="1"/>
      <w:numFmt w:val="bullet"/>
      <w:lvlText w:val=""/>
      <w:lvlJc w:val="left"/>
      <w:pPr>
        <w:tabs>
          <w:tab w:val="num" w:pos="5040"/>
        </w:tabs>
        <w:ind w:left="5040" w:hanging="360"/>
      </w:pPr>
      <w:rPr>
        <w:rFonts w:ascii="Wingdings" w:hAnsi="Wingdings" w:hint="default"/>
      </w:rPr>
    </w:lvl>
    <w:lvl w:ilvl="7" w:tplc="4A2E597E" w:tentative="1">
      <w:start w:val="1"/>
      <w:numFmt w:val="bullet"/>
      <w:lvlText w:val=""/>
      <w:lvlJc w:val="left"/>
      <w:pPr>
        <w:tabs>
          <w:tab w:val="num" w:pos="5760"/>
        </w:tabs>
        <w:ind w:left="5760" w:hanging="360"/>
      </w:pPr>
      <w:rPr>
        <w:rFonts w:ascii="Wingdings" w:hAnsi="Wingdings" w:hint="default"/>
      </w:rPr>
    </w:lvl>
    <w:lvl w:ilvl="8" w:tplc="A1A25F1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9F"/>
    <w:rsid w:val="00012A09"/>
    <w:rsid w:val="00095122"/>
    <w:rsid w:val="000D0A49"/>
    <w:rsid w:val="00111450"/>
    <w:rsid w:val="001400B8"/>
    <w:rsid w:val="001D24D2"/>
    <w:rsid w:val="00217C73"/>
    <w:rsid w:val="00281D64"/>
    <w:rsid w:val="00302533"/>
    <w:rsid w:val="003B7E46"/>
    <w:rsid w:val="00423BDE"/>
    <w:rsid w:val="00493C1E"/>
    <w:rsid w:val="004B7225"/>
    <w:rsid w:val="00517793"/>
    <w:rsid w:val="00561D9A"/>
    <w:rsid w:val="005739F2"/>
    <w:rsid w:val="005D4418"/>
    <w:rsid w:val="00615188"/>
    <w:rsid w:val="006752A6"/>
    <w:rsid w:val="006C0793"/>
    <w:rsid w:val="006E69DB"/>
    <w:rsid w:val="00742F4E"/>
    <w:rsid w:val="007611E7"/>
    <w:rsid w:val="007732FE"/>
    <w:rsid w:val="007A40A1"/>
    <w:rsid w:val="007B2B05"/>
    <w:rsid w:val="008262FC"/>
    <w:rsid w:val="00920062"/>
    <w:rsid w:val="009A3B1D"/>
    <w:rsid w:val="009D5C80"/>
    <w:rsid w:val="00A66764"/>
    <w:rsid w:val="00B1748F"/>
    <w:rsid w:val="00B5446F"/>
    <w:rsid w:val="00B67709"/>
    <w:rsid w:val="00BD66EB"/>
    <w:rsid w:val="00BE2D9F"/>
    <w:rsid w:val="00C57FC2"/>
    <w:rsid w:val="00DE615C"/>
    <w:rsid w:val="00E34AFE"/>
    <w:rsid w:val="00E52826"/>
    <w:rsid w:val="00E60EC6"/>
    <w:rsid w:val="00F96B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0BFA"/>
  <w15:chartTrackingRefBased/>
  <w15:docId w15:val="{A2A1ABAE-B564-4575-A6A1-13206A49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7164">
      <w:bodyDiv w:val="1"/>
      <w:marLeft w:val="0"/>
      <w:marRight w:val="0"/>
      <w:marTop w:val="0"/>
      <w:marBottom w:val="0"/>
      <w:divBdr>
        <w:top w:val="none" w:sz="0" w:space="0" w:color="auto"/>
        <w:left w:val="none" w:sz="0" w:space="0" w:color="auto"/>
        <w:bottom w:val="none" w:sz="0" w:space="0" w:color="auto"/>
        <w:right w:val="none" w:sz="0" w:space="0" w:color="auto"/>
      </w:divBdr>
      <w:divsChild>
        <w:div w:id="1879319428">
          <w:marLeft w:val="720"/>
          <w:marRight w:val="0"/>
          <w:marTop w:val="0"/>
          <w:marBottom w:val="0"/>
          <w:divBdr>
            <w:top w:val="none" w:sz="0" w:space="0" w:color="auto"/>
            <w:left w:val="none" w:sz="0" w:space="0" w:color="auto"/>
            <w:bottom w:val="none" w:sz="0" w:space="0" w:color="auto"/>
            <w:right w:val="none" w:sz="0" w:space="0" w:color="auto"/>
          </w:divBdr>
        </w:div>
      </w:divsChild>
    </w:div>
    <w:div w:id="951597612">
      <w:bodyDiv w:val="1"/>
      <w:marLeft w:val="0"/>
      <w:marRight w:val="0"/>
      <w:marTop w:val="0"/>
      <w:marBottom w:val="0"/>
      <w:divBdr>
        <w:top w:val="none" w:sz="0" w:space="0" w:color="auto"/>
        <w:left w:val="none" w:sz="0" w:space="0" w:color="auto"/>
        <w:bottom w:val="none" w:sz="0" w:space="0" w:color="auto"/>
        <w:right w:val="none" w:sz="0" w:space="0" w:color="auto"/>
      </w:divBdr>
    </w:div>
    <w:div w:id="1164856285">
      <w:bodyDiv w:val="1"/>
      <w:marLeft w:val="0"/>
      <w:marRight w:val="0"/>
      <w:marTop w:val="0"/>
      <w:marBottom w:val="0"/>
      <w:divBdr>
        <w:top w:val="none" w:sz="0" w:space="0" w:color="auto"/>
        <w:left w:val="none" w:sz="0" w:space="0" w:color="auto"/>
        <w:bottom w:val="none" w:sz="0" w:space="0" w:color="auto"/>
        <w:right w:val="none" w:sz="0" w:space="0" w:color="auto"/>
      </w:divBdr>
      <w:divsChild>
        <w:div w:id="704675191">
          <w:marLeft w:val="720"/>
          <w:marRight w:val="0"/>
          <w:marTop w:val="0"/>
          <w:marBottom w:val="0"/>
          <w:divBdr>
            <w:top w:val="none" w:sz="0" w:space="0" w:color="auto"/>
            <w:left w:val="none" w:sz="0" w:space="0" w:color="auto"/>
            <w:bottom w:val="none" w:sz="0" w:space="0" w:color="auto"/>
            <w:right w:val="none" w:sz="0" w:space="0" w:color="auto"/>
          </w:divBdr>
        </w:div>
        <w:div w:id="1759983108">
          <w:marLeft w:val="720"/>
          <w:marRight w:val="0"/>
          <w:marTop w:val="0"/>
          <w:marBottom w:val="0"/>
          <w:divBdr>
            <w:top w:val="none" w:sz="0" w:space="0" w:color="auto"/>
            <w:left w:val="none" w:sz="0" w:space="0" w:color="auto"/>
            <w:bottom w:val="none" w:sz="0" w:space="0" w:color="auto"/>
            <w:right w:val="none" w:sz="0" w:space="0" w:color="auto"/>
          </w:divBdr>
        </w:div>
      </w:divsChild>
    </w:div>
    <w:div w:id="19904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10</Pages>
  <Words>3654</Words>
  <Characters>20831</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dc:creator>
  <cp:keywords/>
  <dc:description/>
  <cp:lastModifiedBy>Gazi</cp:lastModifiedBy>
  <cp:revision>26</cp:revision>
  <dcterms:created xsi:type="dcterms:W3CDTF">2024-01-22T07:34:00Z</dcterms:created>
  <dcterms:modified xsi:type="dcterms:W3CDTF">2024-11-05T05:55:00Z</dcterms:modified>
</cp:coreProperties>
</file>