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1A6B1A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5A5FFC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color w:val="000000"/>
          <w:sz w:val="22"/>
          <w:szCs w:val="22"/>
        </w:rPr>
        <w:t>Düşüren</w:t>
      </w:r>
      <w:r w:rsidR="00526471" w:rsidRPr="0022356F">
        <w:rPr>
          <w:rFonts w:asciiTheme="minorHAnsi" w:hAnsiTheme="minorHAnsi" w:cstheme="minorHAnsi"/>
          <w:color w:val="000000"/>
          <w:sz w:val="22"/>
          <w:szCs w:val="22"/>
        </w:rPr>
        <w:t>-Azaltan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 (Buck/ </w:t>
      </w:r>
      <w:r w:rsidR="001E5831">
        <w:rPr>
          <w:rFonts w:asciiTheme="minorHAnsi" w:hAnsiTheme="minorHAnsi" w:cstheme="minorHAnsi"/>
          <w:color w:val="000000"/>
          <w:sz w:val="22"/>
          <w:szCs w:val="22"/>
        </w:rPr>
        <w:t>Step-down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) DA-DA Dönüştürücünün 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5A5FFC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L, C ve anahtarlama frekasnı değerlerinin devre üzerine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etkilerinin gözlenmesi </w:t>
      </w:r>
    </w:p>
    <w:p w:rsidR="005A5FFC" w:rsidRPr="0022356F" w:rsidRDefault="005A5FFC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22356F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Düşüren-Azaltan (Buck/ </w:t>
      </w:r>
      <w:r w:rsidR="001E5831">
        <w:rPr>
          <w:rFonts w:asciiTheme="minorHAnsi" w:hAnsiTheme="minorHAnsi" w:cstheme="minorHAnsi"/>
          <w:color w:val="000000"/>
          <w:sz w:val="22"/>
          <w:szCs w:val="22"/>
        </w:rPr>
        <w:t>Step-down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) dönüştürücüler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22356F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Düşüren-Azaltan (Buck/ </w:t>
      </w:r>
      <w:r w:rsidR="001E5831">
        <w:rPr>
          <w:rFonts w:asciiTheme="minorHAnsi" w:hAnsiTheme="minorHAnsi" w:cstheme="minorHAnsi"/>
          <w:color w:val="000000"/>
          <w:sz w:val="22"/>
          <w:szCs w:val="22"/>
        </w:rPr>
        <w:t>Step-down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>) dönüştürücünün çıkış gerilim ifadesini elde ediniz.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1D9" w:rsidRPr="0022356F" w:rsidRDefault="0022356F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Bobin akım ripılı ve çıkış gerilim ripılı ifadelerini elde ediniz.</w:t>
      </w:r>
    </w:p>
    <w:p w:rsidR="007321D9" w:rsidRPr="0022356F" w:rsidRDefault="0022356F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Anahtarlama frekasının devre performansı üzerine etkilerini açıklayınız.</w:t>
      </w:r>
    </w:p>
    <w:p w:rsidR="0022356F" w:rsidRPr="0022356F" w:rsidRDefault="0022356F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7321D9" w:rsidRPr="0022356F">
        <w:rPr>
          <w:rFonts w:asciiTheme="minorHAnsi" w:hAnsiTheme="minorHAnsi" w:cstheme="minorHAnsi"/>
          <w:sz w:val="22"/>
          <w:szCs w:val="22"/>
        </w:rPr>
        <w:t>kondansatör, bobin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1A6B1A" w:rsidRPr="0022356F" w:rsidRDefault="001A6B1A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85FBA" w:rsidRDefault="007321D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 verilen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Düşüren-Azaltan (Buck/ </w:t>
      </w:r>
      <w:r w:rsidR="001E5831">
        <w:rPr>
          <w:rFonts w:asciiTheme="minorHAnsi" w:hAnsiTheme="minorHAnsi" w:cstheme="minorHAnsi"/>
          <w:color w:val="000000"/>
          <w:sz w:val="22"/>
          <w:szCs w:val="22"/>
        </w:rPr>
        <w:t>Step-down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) dönüştürücü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CCM durumunda çalışmasını sağlayınız. Anahtarlama sinyali, bobin gerilimi ve akımı, anahtar akımı, diyot akımı, çıkış akımı, kondansatör akımı ve çıkış gerilimi 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A404714" wp14:editId="1EF3A322">
            <wp:extent cx="4314825" cy="1895475"/>
            <wp:effectExtent l="0" t="0" r="9525" b="9525"/>
            <wp:docPr id="2" name="Picture 2" descr="Schematic diagram of the buck converter.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ic diagram of the buck converter.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1A" w:rsidRPr="00D77A1A" w:rsidRDefault="00D77A1A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12"/>
          <w:szCs w:val="12"/>
        </w:rPr>
      </w:pPr>
    </w:p>
    <w:p w:rsidR="00C35FA9" w:rsidRP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D77A1A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Düşüren-Azaltan (Buck/ </w:t>
      </w:r>
      <w:r w:rsidR="00D77A1A">
        <w:rPr>
          <w:rFonts w:asciiTheme="minorHAnsi" w:hAnsiTheme="minorHAnsi" w:cstheme="minorHAnsi"/>
          <w:color w:val="000000"/>
          <w:sz w:val="22"/>
          <w:szCs w:val="22"/>
        </w:rPr>
        <w:t>Step-down</w:t>
      </w:r>
      <w:r w:rsidR="00D77A1A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) DA-DA </w:t>
      </w:r>
      <w:r w:rsidR="00D77A1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77A1A" w:rsidRPr="0022356F">
        <w:rPr>
          <w:rFonts w:asciiTheme="minorHAnsi" w:hAnsiTheme="minorHAnsi" w:cstheme="minorHAnsi"/>
          <w:color w:val="000000"/>
          <w:sz w:val="22"/>
          <w:szCs w:val="22"/>
        </w:rPr>
        <w:t>önüştürücü</w:t>
      </w:r>
      <w:r w:rsidR="00D77A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C35FA9" w:rsidRP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D77A1A" w:rsidRDefault="00D77A1A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Yukarıda çalıştırılan devrenin yük seviyesini azaltarak Kritik Çalışma Durumu’nda çalışmasını sağlayınız. Bu durum için elde edilen a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nahtarlama si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nyali, bobin gerilimi ve akımı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ve çıkış gerilimi eğrilerini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(benzetim ve deney sonuçları)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’de gösteriniz.</w:t>
      </w:r>
    </w:p>
    <w:p w:rsidR="001A6B1A" w:rsidRDefault="001A6B1A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3.2: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anahtarlama frekansını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bobinin endüktans değerini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bookmarkStart w:id="0" w:name="_GoBack"/>
            <w:bookmarkEnd w:id="0"/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1. Maddede  çalıştırılan devre için kondansatör kapasitesini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DC7A7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Default="00DC7A7F" w:rsidP="001A6B1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Düşüren-Azaltan (Buck/ </w:t>
      </w:r>
      <w:r w:rsidR="001E5831">
        <w:rPr>
          <w:rFonts w:asciiTheme="minorHAnsi" w:hAnsiTheme="minorHAnsi" w:cstheme="minorHAnsi"/>
          <w:color w:val="000000"/>
          <w:sz w:val="22"/>
          <w:szCs w:val="22"/>
        </w:rPr>
        <w:t>Step-down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>) dönüştürücü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devresinde bobin endüktansı, kondansatör kapasitesi ve anahtarlama frekansı değerlerinin sistemin çalışması ve performansı üzerine etkilerini </w:t>
      </w:r>
      <w:r w:rsidR="009B43FD">
        <w:rPr>
          <w:rFonts w:asciiTheme="minorHAnsi" w:hAnsiTheme="minorHAnsi" w:cstheme="minorHAnsi"/>
          <w:sz w:val="22"/>
          <w:szCs w:val="22"/>
        </w:rPr>
        <w:t>açıklayınız.</w:t>
      </w:r>
    </w:p>
    <w:p w:rsidR="00DC7A7F" w:rsidRDefault="00DC7A7F" w:rsidP="001A6B1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ne demektir? Avantaj ve dezavantajları ile açıklayınız.</w:t>
      </w:r>
    </w:p>
    <w:p w:rsidR="00DC7A7F" w:rsidRDefault="00DC7A7F" w:rsidP="001A6B1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çalışma hangi parametrelere bağlıdır? Açıklayınız.</w:t>
      </w:r>
    </w:p>
    <w:p w:rsidR="009B43FD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DC7A7F" w:rsidP="001A6B1A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Bir 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 xml:space="preserve">Düşüren-Azaltan (Buck/ </w:t>
      </w:r>
      <w:r w:rsidR="001E5831">
        <w:rPr>
          <w:rFonts w:asciiTheme="minorHAnsi" w:hAnsiTheme="minorHAnsi" w:cstheme="minorHAnsi"/>
          <w:color w:val="000000"/>
          <w:sz w:val="22"/>
          <w:szCs w:val="22"/>
        </w:rPr>
        <w:t>Step-down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>) dönüştürücü tasarımı aşamalarını açıklayınız.</w:t>
      </w:r>
    </w:p>
    <w:p w:rsidR="009B43FD" w:rsidRPr="009B43FD" w:rsidRDefault="009B43FD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1A6B1A">
      <w:head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9286BD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5A5FFC">
      <w:rPr>
        <w:rFonts w:asciiTheme="minorHAnsi" w:hAnsiTheme="minorHAnsi" w:cstheme="minorHAnsi"/>
        <w:sz w:val="22"/>
        <w:szCs w:val="22"/>
      </w:rPr>
      <w:t>3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5A5FFC" w:rsidRPr="004F0B6B">
      <w:rPr>
        <w:color w:val="000000"/>
        <w:sz w:val="20"/>
        <w:szCs w:val="20"/>
      </w:rPr>
      <w:t xml:space="preserve">Düşüren </w:t>
    </w:r>
    <w:r w:rsidR="005A5FFC">
      <w:rPr>
        <w:color w:val="000000"/>
        <w:sz w:val="20"/>
        <w:szCs w:val="20"/>
      </w:rPr>
      <w:t>(Buck/ Step-</w:t>
    </w:r>
    <w:r w:rsidR="001E5831">
      <w:rPr>
        <w:color w:val="000000"/>
        <w:sz w:val="20"/>
        <w:szCs w:val="20"/>
      </w:rPr>
      <w:t>down</w:t>
    </w:r>
    <w:r w:rsidR="005A5FFC">
      <w:rPr>
        <w:color w:val="000000"/>
        <w:sz w:val="20"/>
        <w:szCs w:val="20"/>
      </w:rPr>
      <w:t xml:space="preserve">) </w:t>
    </w:r>
    <w:r w:rsidR="005A5FFC" w:rsidRPr="004F0B6B">
      <w:rPr>
        <w:color w:val="000000"/>
        <w:sz w:val="20"/>
        <w:szCs w:val="20"/>
      </w:rPr>
      <w:t>DA-DA Dönüştürücü</w:t>
    </w:r>
    <w:r w:rsidR="005A5FFC">
      <w:rPr>
        <w:color w:val="000000"/>
        <w:sz w:val="20"/>
        <w:szCs w:val="20"/>
      </w:rPr>
      <w:t xml:space="preserve"> Deneyi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0A24E0"/>
    <w:rsid w:val="0014467E"/>
    <w:rsid w:val="00157158"/>
    <w:rsid w:val="0017038B"/>
    <w:rsid w:val="0017077D"/>
    <w:rsid w:val="0017153D"/>
    <w:rsid w:val="001A6B1A"/>
    <w:rsid w:val="001E5831"/>
    <w:rsid w:val="001F4343"/>
    <w:rsid w:val="002058B9"/>
    <w:rsid w:val="0022356F"/>
    <w:rsid w:val="00247F89"/>
    <w:rsid w:val="002D4CEB"/>
    <w:rsid w:val="002D76A3"/>
    <w:rsid w:val="002F481C"/>
    <w:rsid w:val="00312E7E"/>
    <w:rsid w:val="00397740"/>
    <w:rsid w:val="00397862"/>
    <w:rsid w:val="003B0D57"/>
    <w:rsid w:val="004371C8"/>
    <w:rsid w:val="00455D23"/>
    <w:rsid w:val="0047369A"/>
    <w:rsid w:val="00484124"/>
    <w:rsid w:val="004A062D"/>
    <w:rsid w:val="004C5DCB"/>
    <w:rsid w:val="004C7063"/>
    <w:rsid w:val="004F5D51"/>
    <w:rsid w:val="00526471"/>
    <w:rsid w:val="005354D3"/>
    <w:rsid w:val="005A5FFC"/>
    <w:rsid w:val="005F7798"/>
    <w:rsid w:val="00622B20"/>
    <w:rsid w:val="00634283"/>
    <w:rsid w:val="006A38B1"/>
    <w:rsid w:val="006A6FC7"/>
    <w:rsid w:val="007321D9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B14CDC"/>
    <w:rsid w:val="00B42758"/>
    <w:rsid w:val="00B85FBA"/>
    <w:rsid w:val="00BD5A63"/>
    <w:rsid w:val="00BE7EBB"/>
    <w:rsid w:val="00BF2C91"/>
    <w:rsid w:val="00C35FA9"/>
    <w:rsid w:val="00C8641A"/>
    <w:rsid w:val="00CB794B"/>
    <w:rsid w:val="00CD46F2"/>
    <w:rsid w:val="00D31C94"/>
    <w:rsid w:val="00D65847"/>
    <w:rsid w:val="00D77A1A"/>
    <w:rsid w:val="00DC0196"/>
    <w:rsid w:val="00DC7A7F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0D0558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7</cp:revision>
  <dcterms:created xsi:type="dcterms:W3CDTF">2021-04-12T09:01:00Z</dcterms:created>
  <dcterms:modified xsi:type="dcterms:W3CDTF">2021-04-12T09:22:00Z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