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BF" w:rsidRPr="0049113D" w:rsidRDefault="00EC1EBF">
      <w:pPr>
        <w:spacing w:after="241" w:line="259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04A81" w:rsidRPr="0049113D" w:rsidRDefault="00216F64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>AMAÇ</w:t>
      </w:r>
    </w:p>
    <w:p w:rsidR="00004A81" w:rsidRPr="0049113D" w:rsidRDefault="00216F64" w:rsidP="00EC1EBF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Bu talimatın amacı NÜVE marka </w:t>
      </w:r>
      <w:proofErr w:type="gramStart"/>
      <w:r w:rsidRPr="0049113D">
        <w:rPr>
          <w:rFonts w:ascii="Times New Roman" w:hAnsi="Times New Roman" w:cs="Times New Roman"/>
          <w:color w:val="333333"/>
          <w:sz w:val="24"/>
          <w:szCs w:val="24"/>
        </w:rPr>
        <w:t>santrifüj</w:t>
      </w:r>
      <w:proofErr w:type="gramEnd"/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 kullanılmasına yönelik işlemleri belirtmektir.</w:t>
      </w:r>
      <w:r w:rsidRPr="00491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A81" w:rsidRPr="0049113D" w:rsidRDefault="00216F64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>KAPSAM</w:t>
      </w:r>
    </w:p>
    <w:p w:rsidR="00004A81" w:rsidRPr="0049113D" w:rsidRDefault="00216F64" w:rsidP="00EC1EBF">
      <w:pPr>
        <w:spacing w:after="239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E80B8D" w:rsidRPr="0049113D">
        <w:rPr>
          <w:rFonts w:ascii="Times New Roman" w:hAnsi="Times New Roman" w:cs="Times New Roman"/>
          <w:sz w:val="24"/>
          <w:szCs w:val="24"/>
        </w:rPr>
        <w:t xml:space="preserve">Gazi </w:t>
      </w:r>
      <w:r w:rsidRPr="0049113D">
        <w:rPr>
          <w:rFonts w:ascii="Times New Roman" w:hAnsi="Times New Roman" w:cs="Times New Roman"/>
          <w:sz w:val="24"/>
          <w:szCs w:val="24"/>
        </w:rPr>
        <w:t xml:space="preserve">Üniversitesi Tıp Fakültesi </w:t>
      </w:r>
      <w:proofErr w:type="spellStart"/>
      <w:r w:rsidRPr="0049113D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49113D">
        <w:rPr>
          <w:rFonts w:ascii="Times New Roman" w:hAnsi="Times New Roman" w:cs="Times New Roman"/>
          <w:sz w:val="24"/>
          <w:szCs w:val="24"/>
        </w:rPr>
        <w:t xml:space="preserve"> Laboratuvarı-2’ </w:t>
      </w:r>
      <w:proofErr w:type="gramStart"/>
      <w:r w:rsidRPr="0049113D">
        <w:rPr>
          <w:rFonts w:ascii="Times New Roman" w:hAnsi="Times New Roman" w:cs="Times New Roman"/>
          <w:sz w:val="24"/>
          <w:szCs w:val="24"/>
        </w:rPr>
        <w:t xml:space="preserve">de  </w:t>
      </w:r>
      <w:r w:rsidRPr="0049113D">
        <w:rPr>
          <w:rFonts w:ascii="Times New Roman" w:hAnsi="Times New Roman" w:cs="Times New Roman"/>
          <w:color w:val="333333"/>
          <w:sz w:val="24"/>
          <w:szCs w:val="24"/>
        </w:rPr>
        <w:t>bulunan</w:t>
      </w:r>
      <w:proofErr w:type="gramEnd"/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 santrifüj cihazının</w:t>
      </w:r>
      <w:r w:rsidRPr="0049113D">
        <w:rPr>
          <w:rFonts w:ascii="Times New Roman" w:hAnsi="Times New Roman" w:cs="Times New Roman"/>
          <w:sz w:val="24"/>
          <w:szCs w:val="24"/>
        </w:rPr>
        <w:t xml:space="preserve"> kullanımı, bakımı, temizliği ve kalite prosedürlerine uygun kullanımı için temel esasları kapsar.</w:t>
      </w:r>
      <w:r w:rsidRPr="00491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A81" w:rsidRPr="0049113D" w:rsidRDefault="00216F64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>TANIMLAR</w:t>
      </w:r>
    </w:p>
    <w:p w:rsidR="00004A81" w:rsidRPr="0049113D" w:rsidRDefault="00216F64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RPM: </w:t>
      </w:r>
      <w:proofErr w:type="spellStart"/>
      <w:r w:rsidRPr="0049113D">
        <w:rPr>
          <w:rFonts w:ascii="Times New Roman" w:hAnsi="Times New Roman" w:cs="Times New Roman"/>
          <w:color w:val="333333"/>
          <w:sz w:val="24"/>
          <w:szCs w:val="24"/>
        </w:rPr>
        <w:t>Revolutions</w:t>
      </w:r>
      <w:proofErr w:type="spellEnd"/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 Per Minute (Dakikadaki devir)</w:t>
      </w:r>
    </w:p>
    <w:p w:rsidR="00004A81" w:rsidRPr="0049113D" w:rsidRDefault="00216F64" w:rsidP="00EC1EBF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RCF: </w:t>
      </w:r>
      <w:proofErr w:type="spellStart"/>
      <w:r w:rsidRPr="0049113D">
        <w:rPr>
          <w:rFonts w:ascii="Times New Roman" w:hAnsi="Times New Roman" w:cs="Times New Roman"/>
          <w:color w:val="333333"/>
          <w:sz w:val="24"/>
          <w:szCs w:val="24"/>
        </w:rPr>
        <w:t>Relative</w:t>
      </w:r>
      <w:proofErr w:type="spellEnd"/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9113D">
        <w:rPr>
          <w:rFonts w:ascii="Times New Roman" w:hAnsi="Times New Roman" w:cs="Times New Roman"/>
          <w:color w:val="333333"/>
          <w:sz w:val="24"/>
          <w:szCs w:val="24"/>
        </w:rPr>
        <w:t>Centrifugal</w:t>
      </w:r>
      <w:proofErr w:type="spellEnd"/>
      <w:r w:rsidRPr="0049113D">
        <w:rPr>
          <w:rFonts w:ascii="Times New Roman" w:hAnsi="Times New Roman" w:cs="Times New Roman"/>
          <w:color w:val="333333"/>
          <w:sz w:val="24"/>
          <w:szCs w:val="24"/>
        </w:rPr>
        <w:t xml:space="preserve"> Force (Nispi Santrifüj Kuvveti)</w:t>
      </w:r>
      <w:r w:rsidRPr="00491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A81" w:rsidRPr="0049113D" w:rsidRDefault="00216F64">
      <w:pPr>
        <w:numPr>
          <w:ilvl w:val="0"/>
          <w:numId w:val="1"/>
        </w:numPr>
        <w:spacing w:after="241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>SORUMLULUKLAR</w:t>
      </w:r>
    </w:p>
    <w:p w:rsidR="00004A81" w:rsidRPr="0049113D" w:rsidRDefault="00216F64" w:rsidP="00EC1EBF">
      <w:pPr>
        <w:spacing w:after="24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>Cihazın kullanımından Tıbbi Biyokimya Anabilim Dalı öğretim elemanları ve öğretim üyeleri sorumludur.</w:t>
      </w:r>
      <w:r w:rsidRPr="00491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A81" w:rsidRPr="0049113D" w:rsidRDefault="00216F64">
      <w:pPr>
        <w:numPr>
          <w:ilvl w:val="0"/>
          <w:numId w:val="1"/>
        </w:numPr>
        <w:spacing w:after="264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color w:val="333333"/>
          <w:sz w:val="24"/>
          <w:szCs w:val="24"/>
        </w:rPr>
        <w:t>UYGULAMA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Cihazın fişi takılır ve kapağı açılır.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Numuneler dengeli bir şekilde rotorun haznelerine yerleştirilir.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Cihazın kapağı kapatılır.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Elektronik kontrol paneli yardımıyla hız ve zaman ayarı yapılır.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‘’ On ‘’ düğmesine basılarak program başlatılır.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 xml:space="preserve">Santrifüj işlemi </w:t>
      </w:r>
      <w:proofErr w:type="gramStart"/>
      <w:r w:rsidRPr="0049113D">
        <w:rPr>
          <w:rFonts w:ascii="Times New Roman" w:hAnsi="Times New Roman" w:cs="Times New Roman"/>
          <w:sz w:val="24"/>
          <w:szCs w:val="24"/>
        </w:rPr>
        <w:t>sona  erdiğinde</w:t>
      </w:r>
      <w:proofErr w:type="gramEnd"/>
      <w:r w:rsidRPr="0049113D">
        <w:rPr>
          <w:rFonts w:ascii="Times New Roman" w:hAnsi="Times New Roman" w:cs="Times New Roman"/>
          <w:sz w:val="24"/>
          <w:szCs w:val="24"/>
        </w:rPr>
        <w:t>, rotorun dönmesi tamamen sıfırlanana kadar beklenir</w:t>
      </w:r>
    </w:p>
    <w:p w:rsidR="00004A81" w:rsidRPr="0049113D" w:rsidRDefault="00216F64" w:rsidP="0049113D">
      <w:pPr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 xml:space="preserve">‘’Kapak açılabilir’’ düğmesine basılarak kapak açılır,  ‘’ </w:t>
      </w:r>
      <w:proofErr w:type="spellStart"/>
      <w:r w:rsidRPr="0049113D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49113D">
        <w:rPr>
          <w:rFonts w:ascii="Times New Roman" w:hAnsi="Times New Roman" w:cs="Times New Roman"/>
          <w:sz w:val="24"/>
          <w:szCs w:val="24"/>
        </w:rPr>
        <w:t xml:space="preserve"> ‘’ düğmesine basılarak program sonlandırılır, numuneler rotordan çıkartılır.</w:t>
      </w:r>
    </w:p>
    <w:p w:rsidR="00004A81" w:rsidRPr="0049113D" w:rsidRDefault="00216F64" w:rsidP="0049113D">
      <w:pPr>
        <w:numPr>
          <w:ilvl w:val="1"/>
          <w:numId w:val="1"/>
        </w:numPr>
        <w:spacing w:after="181" w:line="259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Santrifüj işlemi bittikten sonra cihaz kapatılır ve fişi çıkartılır.</w:t>
      </w:r>
      <w:r w:rsidRPr="00491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4A81" w:rsidRPr="0049113D" w:rsidRDefault="00216F64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İLGİLİ DOKÜMANLAR</w:t>
      </w:r>
      <w:bookmarkStart w:id="0" w:name="_GoBack"/>
      <w:bookmarkEnd w:id="0"/>
    </w:p>
    <w:p w:rsidR="00004A81" w:rsidRPr="0049113D" w:rsidRDefault="00216F64" w:rsidP="00EC1EB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49113D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="00EC1EBF" w:rsidRPr="0049113D">
        <w:rPr>
          <w:rFonts w:ascii="Times New Roman" w:hAnsi="Times New Roman" w:cs="Times New Roman"/>
          <w:sz w:val="24"/>
          <w:szCs w:val="24"/>
        </w:rPr>
        <w:t>.</w:t>
      </w:r>
    </w:p>
    <w:p w:rsidR="00216F64" w:rsidRPr="0049113D" w:rsidRDefault="00216F64">
      <w:pPr>
        <w:rPr>
          <w:rFonts w:ascii="Times New Roman" w:hAnsi="Times New Roman" w:cs="Times New Roman"/>
          <w:sz w:val="24"/>
          <w:szCs w:val="24"/>
        </w:rPr>
      </w:pPr>
    </w:p>
    <w:sectPr w:rsidR="00216F64" w:rsidRPr="0049113D">
      <w:headerReference w:type="default" r:id="rId8"/>
      <w:footerReference w:type="default" r:id="rId9"/>
      <w:pgSz w:w="12240" w:h="15840"/>
      <w:pgMar w:top="276" w:right="569" w:bottom="1722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BF" w:rsidRDefault="00EC1EBF" w:rsidP="00EC1EBF">
      <w:pPr>
        <w:spacing w:line="240" w:lineRule="auto"/>
      </w:pPr>
      <w:r>
        <w:separator/>
      </w:r>
    </w:p>
  </w:endnote>
  <w:endnote w:type="continuationSeparator" w:id="0">
    <w:p w:rsidR="00EC1EBF" w:rsidRDefault="00EC1EBF" w:rsidP="00EC1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D63507" w:rsidTr="00D63507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D63507" w:rsidRDefault="00D63507" w:rsidP="00D63507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EC1EBF" w:rsidRDefault="00EC1E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BF" w:rsidRDefault="00EC1EBF" w:rsidP="00EC1EBF">
      <w:pPr>
        <w:spacing w:line="240" w:lineRule="auto"/>
      </w:pPr>
      <w:r>
        <w:separator/>
      </w:r>
    </w:p>
  </w:footnote>
  <w:footnote w:type="continuationSeparator" w:id="0">
    <w:p w:rsidR="00EC1EBF" w:rsidRDefault="00EC1EBF" w:rsidP="00EC1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0951" w:type="dxa"/>
      <w:tblInd w:w="0" w:type="dxa"/>
      <w:tblCellMar>
        <w:top w:w="22" w:type="dxa"/>
        <w:left w:w="82" w:type="dxa"/>
        <w:right w:w="103" w:type="dxa"/>
      </w:tblCellMar>
      <w:tblLook w:val="04A0" w:firstRow="1" w:lastRow="0" w:firstColumn="1" w:lastColumn="0" w:noHBand="0" w:noVBand="1"/>
    </w:tblPr>
    <w:tblGrid>
      <w:gridCol w:w="1631"/>
      <w:gridCol w:w="6016"/>
      <w:gridCol w:w="1701"/>
      <w:gridCol w:w="1603"/>
    </w:tblGrid>
    <w:tr w:rsidR="0049113D" w:rsidTr="0035600D">
      <w:trPr>
        <w:trHeight w:val="259"/>
      </w:trPr>
      <w:tc>
        <w:tcPr>
          <w:tcW w:w="163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73D4ED10" wp14:editId="4A976491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49113D" w:rsidRDefault="0049113D" w:rsidP="0049113D">
          <w:pPr>
            <w:spacing w:line="259" w:lineRule="auto"/>
            <w:ind w:left="24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49113D" w:rsidRDefault="0049113D" w:rsidP="0049113D">
          <w:pPr>
            <w:spacing w:line="259" w:lineRule="auto"/>
            <w:ind w:left="24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Laboratuvarı Santrifüj Kullanım Talimatı (Nüve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Nf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200)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0046</w:t>
          </w:r>
        </w:p>
      </w:tc>
    </w:tr>
    <w:tr w:rsidR="0049113D" w:rsidTr="0035600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601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Pr="0049113D" w:rsidRDefault="0049113D" w:rsidP="0049113D">
          <w:pPr>
            <w:spacing w:line="259" w:lineRule="auto"/>
            <w:ind w:left="0" w:firstLine="0"/>
            <w:rPr>
              <w:rFonts w:ascii="Times New Roman" w:hAnsi="Times New Roman" w:cs="Times New Roman"/>
            </w:rPr>
          </w:pPr>
          <w:r w:rsidRPr="0049113D">
            <w:rPr>
              <w:rFonts w:ascii="Times New Roman" w:hAnsi="Times New Roman" w:cs="Times New Roman"/>
            </w:rPr>
            <w:t>16.06.2021</w:t>
          </w:r>
        </w:p>
      </w:tc>
    </w:tr>
    <w:tr w:rsidR="0049113D" w:rsidTr="0035600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601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</w:tr>
    <w:tr w:rsidR="0049113D" w:rsidTr="0035600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601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</w:tr>
    <w:tr w:rsidR="0049113D" w:rsidTr="0035600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601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after="160" w:line="259" w:lineRule="auto"/>
            <w:ind w:left="0" w:firstLine="0"/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49113D" w:rsidRDefault="0049113D" w:rsidP="0049113D">
          <w:pPr>
            <w:spacing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D63507" w:rsidRDefault="00D635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2C64"/>
    <w:multiLevelType w:val="multilevel"/>
    <w:tmpl w:val="A9E66D6C"/>
    <w:lvl w:ilvl="0">
      <w:start w:val="1"/>
      <w:numFmt w:val="decimal"/>
      <w:lvlText w:val="%1."/>
      <w:lvlJc w:val="left"/>
      <w:pPr>
        <w:ind w:left="22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5.1."/>
      <w:lvlJc w:val="left"/>
      <w:pPr>
        <w:ind w:left="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81"/>
    <w:rsid w:val="00004A81"/>
    <w:rsid w:val="00216F64"/>
    <w:rsid w:val="003F7CDF"/>
    <w:rsid w:val="0049113D"/>
    <w:rsid w:val="00742753"/>
    <w:rsid w:val="00D63507"/>
    <w:rsid w:val="00E80B8D"/>
    <w:rsid w:val="00E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E127"/>
  <w15:docId w15:val="{15180986-87A3-4ADB-828B-7BF5D7F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C1EB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EBF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C1EB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EBF"/>
    <w:rPr>
      <w:rFonts w:ascii="Arial" w:eastAsia="Arial" w:hAnsi="Arial" w:cs="Arial"/>
      <w:color w:val="000000"/>
    </w:rPr>
  </w:style>
  <w:style w:type="table" w:customStyle="1" w:styleId="TableGrid1">
    <w:name w:val="TableGrid1"/>
    <w:rsid w:val="00D6350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DEA7-5D04-48F0-A9BD-A45CF778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2022-06-01T14:00:00Z</dcterms:created>
  <dcterms:modified xsi:type="dcterms:W3CDTF">2022-08-06T16:11:00Z</dcterms:modified>
</cp:coreProperties>
</file>