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E9" w:rsidRDefault="00661BE9">
      <w:pPr>
        <w:spacing w:after="237" w:line="259" w:lineRule="auto"/>
        <w:ind w:left="-5"/>
        <w:jc w:val="left"/>
        <w:rPr>
          <w:sz w:val="23"/>
        </w:rPr>
      </w:pPr>
    </w:p>
    <w:p w:rsidR="002C67D0" w:rsidRPr="00661BE9" w:rsidRDefault="007E18D7">
      <w:pPr>
        <w:spacing w:after="237" w:line="259" w:lineRule="auto"/>
        <w:ind w:left="-5"/>
        <w:jc w:val="left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  <w:sz w:val="23"/>
        </w:rPr>
        <w:t>1.AMAÇ</w:t>
      </w:r>
    </w:p>
    <w:p w:rsidR="002C67D0" w:rsidRPr="00661BE9" w:rsidRDefault="007E18D7">
      <w:pPr>
        <w:ind w:left="-5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</w:rPr>
        <w:t xml:space="preserve">Bu doküman </w:t>
      </w:r>
      <w:proofErr w:type="spellStart"/>
      <w:r w:rsidRPr="00661BE9">
        <w:rPr>
          <w:rFonts w:ascii="Times New Roman" w:hAnsi="Times New Roman" w:cs="Times New Roman"/>
        </w:rPr>
        <w:t>Hanıl</w:t>
      </w:r>
      <w:proofErr w:type="spellEnd"/>
      <w:r w:rsidRPr="00661BE9">
        <w:rPr>
          <w:rFonts w:ascii="Times New Roman" w:hAnsi="Times New Roman" w:cs="Times New Roman"/>
        </w:rPr>
        <w:t xml:space="preserve"> / Combi-514R marka büyük hacimli </w:t>
      </w:r>
      <w:proofErr w:type="gramStart"/>
      <w:r w:rsidRPr="00661BE9">
        <w:rPr>
          <w:rFonts w:ascii="Times New Roman" w:hAnsi="Times New Roman" w:cs="Times New Roman"/>
        </w:rPr>
        <w:t>santrifüj</w:t>
      </w:r>
      <w:proofErr w:type="gramEnd"/>
      <w:r w:rsidRPr="00661BE9">
        <w:rPr>
          <w:rFonts w:ascii="Times New Roman" w:hAnsi="Times New Roman" w:cs="Times New Roman"/>
        </w:rPr>
        <w:t xml:space="preserve"> cihazı kullanım ve çalışma şekillerini belirlemek amacıyla hazırlanmıştır.</w:t>
      </w:r>
    </w:p>
    <w:p w:rsidR="002C67D0" w:rsidRPr="00661BE9" w:rsidRDefault="007E18D7" w:rsidP="00661BE9">
      <w:pPr>
        <w:spacing w:after="186" w:line="259" w:lineRule="auto"/>
        <w:ind w:left="0" w:firstLine="0"/>
        <w:jc w:val="left"/>
        <w:rPr>
          <w:rFonts w:ascii="Times New Roman" w:hAnsi="Times New Roman" w:cs="Times New Roman"/>
        </w:rPr>
      </w:pPr>
      <w:r w:rsidRPr="00661BE9">
        <w:rPr>
          <w:rFonts w:ascii="Times New Roman" w:eastAsia="Times New Roman" w:hAnsi="Times New Roman" w:cs="Times New Roman"/>
          <w:sz w:val="27"/>
        </w:rPr>
        <w:t xml:space="preserve"> </w:t>
      </w:r>
      <w:r w:rsidRPr="00661BE9">
        <w:rPr>
          <w:rFonts w:ascii="Times New Roman" w:hAnsi="Times New Roman" w:cs="Times New Roman"/>
          <w:sz w:val="23"/>
        </w:rPr>
        <w:t>KAPSAM</w:t>
      </w:r>
    </w:p>
    <w:p w:rsidR="002C67D0" w:rsidRPr="00661BE9" w:rsidRDefault="007E18D7">
      <w:pPr>
        <w:ind w:left="-5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</w:rPr>
        <w:t xml:space="preserve">Bu doküman büyük hacimli </w:t>
      </w:r>
      <w:proofErr w:type="gramStart"/>
      <w:r w:rsidRPr="00661BE9">
        <w:rPr>
          <w:rFonts w:ascii="Times New Roman" w:hAnsi="Times New Roman" w:cs="Times New Roman"/>
        </w:rPr>
        <w:t>santrifüj</w:t>
      </w:r>
      <w:proofErr w:type="gramEnd"/>
      <w:r w:rsidRPr="00661BE9">
        <w:rPr>
          <w:rFonts w:ascii="Times New Roman" w:hAnsi="Times New Roman" w:cs="Times New Roman"/>
        </w:rPr>
        <w:t xml:space="preserve"> cihazının kullanımı, bakımı, temizliği ve kalite prosedürlerine uygun kullanımı için temel esasları kapsar.</w:t>
      </w:r>
    </w:p>
    <w:p w:rsidR="002C67D0" w:rsidRPr="00661BE9" w:rsidRDefault="007E18D7">
      <w:pPr>
        <w:numPr>
          <w:ilvl w:val="0"/>
          <w:numId w:val="1"/>
        </w:numPr>
        <w:spacing w:after="237" w:line="259" w:lineRule="auto"/>
        <w:ind w:hanging="276"/>
        <w:jc w:val="left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  <w:sz w:val="23"/>
        </w:rPr>
        <w:t>TANIMLAR</w:t>
      </w:r>
    </w:p>
    <w:p w:rsidR="002C67D0" w:rsidRPr="00661BE9" w:rsidRDefault="007E18D7" w:rsidP="00661BE9">
      <w:pPr>
        <w:spacing w:after="0"/>
        <w:ind w:left="-5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</w:rPr>
        <w:t xml:space="preserve">RPM: </w:t>
      </w:r>
      <w:proofErr w:type="spellStart"/>
      <w:r w:rsidRPr="00661BE9">
        <w:rPr>
          <w:rFonts w:ascii="Times New Roman" w:hAnsi="Times New Roman" w:cs="Times New Roman"/>
        </w:rPr>
        <w:t>Revolutions</w:t>
      </w:r>
      <w:proofErr w:type="spellEnd"/>
      <w:r w:rsidRPr="00661BE9">
        <w:rPr>
          <w:rFonts w:ascii="Times New Roman" w:hAnsi="Times New Roman" w:cs="Times New Roman"/>
        </w:rPr>
        <w:t xml:space="preserve"> Per Minute (Dakikadaki devir)</w:t>
      </w:r>
    </w:p>
    <w:p w:rsidR="002C67D0" w:rsidRDefault="007E18D7" w:rsidP="00661BE9">
      <w:pPr>
        <w:spacing w:after="0"/>
        <w:ind w:left="-5"/>
        <w:rPr>
          <w:rFonts w:ascii="Times New Roman" w:eastAsia="Times New Roman" w:hAnsi="Times New Roman" w:cs="Times New Roman"/>
          <w:sz w:val="27"/>
        </w:rPr>
      </w:pPr>
      <w:r w:rsidRPr="00661BE9">
        <w:rPr>
          <w:rFonts w:ascii="Times New Roman" w:hAnsi="Times New Roman" w:cs="Times New Roman"/>
        </w:rPr>
        <w:t xml:space="preserve">RCF: </w:t>
      </w:r>
      <w:proofErr w:type="spellStart"/>
      <w:r w:rsidRPr="00661BE9">
        <w:rPr>
          <w:rFonts w:ascii="Times New Roman" w:hAnsi="Times New Roman" w:cs="Times New Roman"/>
        </w:rPr>
        <w:t>Relative</w:t>
      </w:r>
      <w:proofErr w:type="spellEnd"/>
      <w:r w:rsidRPr="00661BE9">
        <w:rPr>
          <w:rFonts w:ascii="Times New Roman" w:hAnsi="Times New Roman" w:cs="Times New Roman"/>
        </w:rPr>
        <w:t xml:space="preserve"> </w:t>
      </w:r>
      <w:proofErr w:type="spellStart"/>
      <w:r w:rsidRPr="00661BE9">
        <w:rPr>
          <w:rFonts w:ascii="Times New Roman" w:hAnsi="Times New Roman" w:cs="Times New Roman"/>
        </w:rPr>
        <w:t>Centrifugal</w:t>
      </w:r>
      <w:proofErr w:type="spellEnd"/>
      <w:r w:rsidRPr="00661BE9">
        <w:rPr>
          <w:rFonts w:ascii="Times New Roman" w:hAnsi="Times New Roman" w:cs="Times New Roman"/>
        </w:rPr>
        <w:t xml:space="preserve"> Force (Nispi Santrifüj Kuvveti)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661BE9" w:rsidRDefault="00661BE9" w:rsidP="00661BE9">
      <w:pPr>
        <w:spacing w:after="0"/>
        <w:ind w:left="-5"/>
      </w:pPr>
    </w:p>
    <w:p w:rsidR="002C67D0" w:rsidRPr="00661BE9" w:rsidRDefault="007E18D7">
      <w:pPr>
        <w:numPr>
          <w:ilvl w:val="0"/>
          <w:numId w:val="1"/>
        </w:numPr>
        <w:spacing w:after="237" w:line="259" w:lineRule="auto"/>
        <w:ind w:hanging="276"/>
        <w:jc w:val="left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  <w:sz w:val="23"/>
        </w:rPr>
        <w:t>SORUMLULUKLAR</w:t>
      </w:r>
    </w:p>
    <w:tbl>
      <w:tblPr>
        <w:tblStyle w:val="TableGrid"/>
        <w:tblpPr w:vertAnchor="page" w:horzAnchor="page" w:tblpX="574" w:tblpY="276"/>
        <w:tblOverlap w:val="never"/>
        <w:tblW w:w="11093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5"/>
        <w:gridCol w:w="6231"/>
        <w:gridCol w:w="1605"/>
        <w:gridCol w:w="1622"/>
      </w:tblGrid>
      <w:tr w:rsidR="002C67D0" w:rsidRPr="00661BE9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98216F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</w:rPr>
            </w:pPr>
            <w:r w:rsidRPr="00661BE9">
              <w:rPr>
                <w:rFonts w:ascii="Times New Roman" w:hAnsi="Times New Roman" w:cs="Times New Roman"/>
                <w:noProof/>
              </w:rPr>
              <w:t xml:space="preserve"> </w:t>
            </w:r>
            <w:r w:rsidR="00241F4B" w:rsidRPr="00661B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4A18C1" wp14:editId="17A47F61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909" w:rsidRPr="00661BE9" w:rsidRDefault="00E51909" w:rsidP="00E51909">
            <w:pPr>
              <w:spacing w:after="0" w:line="259" w:lineRule="auto"/>
              <w:ind w:left="25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661BE9"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2C67D0" w:rsidRPr="00661BE9" w:rsidRDefault="007E18D7" w:rsidP="00E51909">
            <w:pPr>
              <w:spacing w:after="0" w:line="259" w:lineRule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661BE9">
              <w:rPr>
                <w:rFonts w:ascii="Times New Roman" w:eastAsia="Times New Roman" w:hAnsi="Times New Roman" w:cs="Times New Roman"/>
                <w:sz w:val="27"/>
              </w:rPr>
              <w:t>Tıbbi Biyoloji Laboratuvarı Büyük Hacimli Santrifüj Cihazı</w:t>
            </w:r>
            <w:r w:rsidR="00E51909" w:rsidRPr="00661BE9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 w:rsidRPr="00661BE9">
              <w:rPr>
                <w:rFonts w:ascii="Times New Roman" w:eastAsia="Times New Roman" w:hAnsi="Times New Roman" w:cs="Times New Roman"/>
                <w:sz w:val="27"/>
              </w:rPr>
              <w:t>Kullanım Talimatı (</w:t>
            </w:r>
            <w:proofErr w:type="spellStart"/>
            <w:r w:rsidRPr="00661BE9">
              <w:rPr>
                <w:rFonts w:ascii="Times New Roman" w:eastAsia="Times New Roman" w:hAnsi="Times New Roman" w:cs="Times New Roman"/>
                <w:sz w:val="27"/>
              </w:rPr>
              <w:t>Hanıl</w:t>
            </w:r>
            <w:proofErr w:type="spellEnd"/>
            <w:r w:rsidRPr="00661BE9"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88037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61BE9"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7E18D7" w:rsidRPr="00661BE9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7E18D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661BE9">
              <w:rPr>
                <w:rFonts w:ascii="Times New Roman" w:eastAsia="Times New Roman" w:hAnsi="Times New Roman" w:cs="Times New Roman"/>
                <w:sz w:val="20"/>
              </w:rPr>
              <w:t>TIPF.TL</w:t>
            </w:r>
            <w:proofErr w:type="gramEnd"/>
            <w:r w:rsidRPr="00661BE9">
              <w:rPr>
                <w:rFonts w:ascii="Times New Roman" w:eastAsia="Times New Roman" w:hAnsi="Times New Roman" w:cs="Times New Roman"/>
                <w:sz w:val="20"/>
              </w:rPr>
              <w:t>. 0020</w:t>
            </w:r>
          </w:p>
        </w:tc>
      </w:tr>
      <w:tr w:rsidR="002C67D0" w:rsidRPr="00661BE9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7D0" w:rsidRPr="00661BE9" w:rsidRDefault="002C67D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7D0" w:rsidRPr="00661BE9" w:rsidRDefault="002C67D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7E18D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61BE9"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661BE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61BE9">
              <w:rPr>
                <w:rFonts w:ascii="Times New Roman" w:hAnsi="Times New Roman" w:cs="Times New Roman"/>
              </w:rPr>
              <w:t>16.06.2021</w:t>
            </w:r>
          </w:p>
        </w:tc>
      </w:tr>
      <w:tr w:rsidR="002C67D0" w:rsidRPr="00661BE9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7D0" w:rsidRPr="00661BE9" w:rsidRDefault="002C67D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7D0" w:rsidRPr="00661BE9" w:rsidRDefault="002C67D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7E18D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61BE9"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2C67D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C67D0" w:rsidRPr="00661BE9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7D0" w:rsidRPr="00661BE9" w:rsidRDefault="002C67D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C67D0" w:rsidRPr="00661BE9" w:rsidRDefault="002C67D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7E18D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61BE9"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2C67D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C67D0" w:rsidRPr="00661BE9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2C67D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2C67D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7E18D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61BE9"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D0" w:rsidRPr="00661BE9" w:rsidRDefault="00661BE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  <w:bookmarkStart w:id="0" w:name="_GoBack"/>
            <w:bookmarkEnd w:id="0"/>
          </w:p>
        </w:tc>
      </w:tr>
    </w:tbl>
    <w:p w:rsidR="002C67D0" w:rsidRPr="00661BE9" w:rsidRDefault="007E18D7" w:rsidP="00661BE9">
      <w:pPr>
        <w:ind w:left="-5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</w:rPr>
        <w:t xml:space="preserve">Büyük hacimli </w:t>
      </w:r>
      <w:proofErr w:type="gramStart"/>
      <w:r w:rsidRPr="00661BE9">
        <w:rPr>
          <w:rFonts w:ascii="Times New Roman" w:hAnsi="Times New Roman" w:cs="Times New Roman"/>
        </w:rPr>
        <w:t>santrifüj</w:t>
      </w:r>
      <w:proofErr w:type="gramEnd"/>
      <w:r w:rsidRPr="00661BE9">
        <w:rPr>
          <w:rFonts w:ascii="Times New Roman" w:hAnsi="Times New Roman" w:cs="Times New Roman"/>
        </w:rPr>
        <w:t xml:space="preserve"> cihazının kullanımından Tıbbi Biyoloji Ana Bilim Dalı öğretim üyeleri ve yüksek lisans öğrencileri sorumludur.</w:t>
      </w:r>
      <w:r w:rsidRPr="00661BE9">
        <w:rPr>
          <w:rFonts w:ascii="Times New Roman" w:eastAsia="Times New Roman" w:hAnsi="Times New Roman" w:cs="Times New Roman"/>
          <w:sz w:val="27"/>
        </w:rPr>
        <w:t xml:space="preserve"> </w:t>
      </w:r>
    </w:p>
    <w:p w:rsidR="002C67D0" w:rsidRPr="00661BE9" w:rsidRDefault="007E18D7">
      <w:pPr>
        <w:numPr>
          <w:ilvl w:val="0"/>
          <w:numId w:val="1"/>
        </w:numPr>
        <w:spacing w:after="237" w:line="259" w:lineRule="auto"/>
        <w:ind w:hanging="276"/>
        <w:jc w:val="left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  <w:sz w:val="23"/>
        </w:rPr>
        <w:t>UYGULAMA</w:t>
      </w:r>
    </w:p>
    <w:p w:rsidR="002C67D0" w:rsidRPr="00661BE9" w:rsidRDefault="007E18D7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</w:rPr>
        <w:t>Cihaz elektrik prizine takılır ve kapağı açılır.</w:t>
      </w:r>
    </w:p>
    <w:p w:rsidR="002C67D0" w:rsidRPr="00661BE9" w:rsidRDefault="007E18D7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  <w:sz w:val="23"/>
        </w:rPr>
        <w:t>Büyük hacimli n</w:t>
      </w:r>
      <w:r w:rsidRPr="00661BE9">
        <w:rPr>
          <w:rFonts w:ascii="Times New Roman" w:hAnsi="Times New Roman" w:cs="Times New Roman"/>
        </w:rPr>
        <w:t>umuneler dengeli bir şekilde rotorun haznelerine yerleştirilir.</w:t>
      </w:r>
    </w:p>
    <w:p w:rsidR="002C67D0" w:rsidRPr="00661BE9" w:rsidRDefault="007E18D7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</w:rPr>
        <w:t>Cihazın kapağı kapatılır.</w:t>
      </w:r>
    </w:p>
    <w:p w:rsidR="002C67D0" w:rsidRPr="00661BE9" w:rsidRDefault="007E18D7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</w:rPr>
        <w:t>Elektronik kontrol paneli yardımıyla hız ve zaman ayarı yapılır</w:t>
      </w:r>
      <w:proofErr w:type="gramStart"/>
      <w:r w:rsidRPr="00661BE9">
        <w:rPr>
          <w:rFonts w:ascii="Times New Roman" w:hAnsi="Times New Roman" w:cs="Times New Roman"/>
        </w:rPr>
        <w:t>..</w:t>
      </w:r>
      <w:proofErr w:type="gramEnd"/>
    </w:p>
    <w:p w:rsidR="002C67D0" w:rsidRPr="00661BE9" w:rsidRDefault="007E18D7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</w:rPr>
        <w:t xml:space="preserve">Sıcaklık, süre ve RCF/RPM değerleri seçilir. Her bir değer START tuşu ile kaydedilerek </w:t>
      </w:r>
      <w:proofErr w:type="spellStart"/>
      <w:r w:rsidRPr="00661BE9">
        <w:rPr>
          <w:rFonts w:ascii="Times New Roman" w:hAnsi="Times New Roman" w:cs="Times New Roman"/>
        </w:rPr>
        <w:t>OK’lenir</w:t>
      </w:r>
      <w:proofErr w:type="spellEnd"/>
      <w:r w:rsidRPr="00661BE9">
        <w:rPr>
          <w:rFonts w:ascii="Times New Roman" w:hAnsi="Times New Roman" w:cs="Times New Roman"/>
        </w:rPr>
        <w:t>.</w:t>
      </w:r>
    </w:p>
    <w:p w:rsidR="002C67D0" w:rsidRPr="00661BE9" w:rsidRDefault="007E18D7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661BE9">
        <w:rPr>
          <w:rFonts w:ascii="Times New Roman" w:hAnsi="Times New Roman" w:cs="Times New Roman"/>
        </w:rPr>
        <w:t>Start tuşu yardımıyla cihaz çalıştırılır.</w:t>
      </w:r>
    </w:p>
    <w:p w:rsidR="002C67D0" w:rsidRPr="00661BE9" w:rsidRDefault="007E18D7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proofErr w:type="spellStart"/>
      <w:r w:rsidRPr="00661BE9">
        <w:rPr>
          <w:rFonts w:ascii="Times New Roman" w:hAnsi="Times New Roman" w:cs="Times New Roman"/>
        </w:rPr>
        <w:t>Santrifüjleme</w:t>
      </w:r>
      <w:proofErr w:type="spellEnd"/>
      <w:r w:rsidRPr="00661BE9">
        <w:rPr>
          <w:rFonts w:ascii="Times New Roman" w:hAnsi="Times New Roman" w:cs="Times New Roman"/>
        </w:rPr>
        <w:t xml:space="preserve"> işlemi tamamlandıktan sonra yine stop/</w:t>
      </w:r>
      <w:proofErr w:type="spellStart"/>
      <w:r w:rsidRPr="00661BE9">
        <w:rPr>
          <w:rFonts w:ascii="Times New Roman" w:hAnsi="Times New Roman" w:cs="Times New Roman"/>
        </w:rPr>
        <w:t>open</w:t>
      </w:r>
      <w:proofErr w:type="spellEnd"/>
      <w:r w:rsidRPr="00661BE9">
        <w:rPr>
          <w:rFonts w:ascii="Times New Roman" w:hAnsi="Times New Roman" w:cs="Times New Roman"/>
        </w:rPr>
        <w:t xml:space="preserve"> tuşuna basılarak cihazın kapağı ve ardından rotorun kapağı açılır, tüpler çıkarılır ve cihaz temizlenir. Cihaz açma kapama tuşu ile kapatılır. Cihazın fişi çekilir ve cihaz kapağı açık kalacak şekilde bırakılır.</w:t>
      </w:r>
    </w:p>
    <w:p w:rsidR="002C67D0" w:rsidRPr="00661BE9" w:rsidRDefault="007E18D7" w:rsidP="00661BE9">
      <w:pPr>
        <w:spacing w:after="181" w:line="259" w:lineRule="auto"/>
        <w:ind w:left="0" w:firstLine="0"/>
        <w:jc w:val="left"/>
        <w:rPr>
          <w:rFonts w:ascii="Times New Roman" w:hAnsi="Times New Roman" w:cs="Times New Roman"/>
        </w:rPr>
      </w:pPr>
      <w:r w:rsidRPr="00661BE9">
        <w:rPr>
          <w:rFonts w:ascii="Times New Roman" w:eastAsia="Times New Roman" w:hAnsi="Times New Roman" w:cs="Times New Roman"/>
          <w:sz w:val="27"/>
        </w:rPr>
        <w:t xml:space="preserve"> </w:t>
      </w:r>
      <w:r w:rsidRPr="00661BE9">
        <w:rPr>
          <w:rFonts w:ascii="Times New Roman" w:hAnsi="Times New Roman" w:cs="Times New Roman"/>
          <w:sz w:val="23"/>
        </w:rPr>
        <w:t>İLGİLİ DOKÜMANLAR</w:t>
      </w:r>
    </w:p>
    <w:p w:rsidR="007E18D7" w:rsidRDefault="007E18D7" w:rsidP="00661BE9">
      <w:pPr>
        <w:ind w:left="-5"/>
      </w:pPr>
      <w:r w:rsidRPr="00661BE9">
        <w:rPr>
          <w:rFonts w:ascii="Times New Roman" w:hAnsi="Times New Roman" w:cs="Times New Roman"/>
        </w:rPr>
        <w:t>Firma tarafından verilen cihaza ait kullanım kılavuzu</w:t>
      </w:r>
      <w:r w:rsidR="00661BE9">
        <w:rPr>
          <w:rFonts w:ascii="Times New Roman" w:hAnsi="Times New Roman" w:cs="Times New Roman"/>
        </w:rPr>
        <w:t>.</w:t>
      </w:r>
    </w:p>
    <w:sectPr w:rsidR="007E18D7">
      <w:footerReference w:type="default" r:id="rId9"/>
      <w:pgSz w:w="12240" w:h="15840"/>
      <w:pgMar w:top="276" w:right="566" w:bottom="73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E9" w:rsidRDefault="00661BE9" w:rsidP="00661BE9">
      <w:pPr>
        <w:spacing w:after="0" w:line="240" w:lineRule="auto"/>
      </w:pPr>
      <w:r>
        <w:separator/>
      </w:r>
    </w:p>
  </w:endnote>
  <w:endnote w:type="continuationSeparator" w:id="0">
    <w:p w:rsidR="00661BE9" w:rsidRDefault="00661BE9" w:rsidP="0066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661BE9" w:rsidRPr="00661BE9" w:rsidTr="00661BE9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61BE9" w:rsidRPr="00661BE9" w:rsidRDefault="00661BE9" w:rsidP="00661BE9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661BE9" w:rsidRPr="00661BE9" w:rsidRDefault="00661BE9" w:rsidP="00661BE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661BE9" w:rsidRPr="00661BE9" w:rsidRDefault="00661BE9" w:rsidP="00661BE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661BE9" w:rsidRPr="00661BE9" w:rsidRDefault="00661BE9" w:rsidP="00661BE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61BE9" w:rsidRPr="00661BE9" w:rsidRDefault="00661BE9" w:rsidP="00661BE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661BE9" w:rsidRPr="00661BE9" w:rsidRDefault="00661BE9" w:rsidP="00661BE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661BE9" w:rsidRPr="00661BE9" w:rsidRDefault="00661BE9" w:rsidP="00661BE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661BE9" w:rsidRPr="00661BE9" w:rsidRDefault="00661BE9" w:rsidP="00661BE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61BE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661BE9" w:rsidRDefault="00661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E9" w:rsidRDefault="00661BE9" w:rsidP="00661BE9">
      <w:pPr>
        <w:spacing w:after="0" w:line="240" w:lineRule="auto"/>
      </w:pPr>
      <w:r>
        <w:separator/>
      </w:r>
    </w:p>
  </w:footnote>
  <w:footnote w:type="continuationSeparator" w:id="0">
    <w:p w:rsidR="00661BE9" w:rsidRDefault="00661BE9" w:rsidP="0066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82645"/>
    <w:multiLevelType w:val="multilevel"/>
    <w:tmpl w:val="225A3B76"/>
    <w:lvl w:ilvl="0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D0"/>
    <w:rsid w:val="00241F4B"/>
    <w:rsid w:val="002C67D0"/>
    <w:rsid w:val="00661BE9"/>
    <w:rsid w:val="006B5FA2"/>
    <w:rsid w:val="007E18D7"/>
    <w:rsid w:val="00880370"/>
    <w:rsid w:val="0098216F"/>
    <w:rsid w:val="00E5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50C0"/>
  <w15:docId w15:val="{AA077548-FCA0-47FF-B737-D2ABA571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64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1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1BE9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61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1BE9"/>
    <w:rPr>
      <w:rFonts w:ascii="Arial" w:eastAsia="Arial" w:hAnsi="Arial" w:cs="Arial"/>
      <w:color w:val="000000"/>
    </w:rPr>
  </w:style>
  <w:style w:type="table" w:customStyle="1" w:styleId="TableGrid1">
    <w:name w:val="TableGrid1"/>
    <w:rsid w:val="00661BE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9A99-0BD8-4890-BABC-98561A9F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10</cp:revision>
  <dcterms:created xsi:type="dcterms:W3CDTF">2022-06-01T13:14:00Z</dcterms:created>
  <dcterms:modified xsi:type="dcterms:W3CDTF">2022-08-06T14:51:00Z</dcterms:modified>
</cp:coreProperties>
</file>