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067C8" w:rsidRDefault="004B0ED6">
      <w:pPr>
        <w:jc w:val="center"/>
        <w:rPr>
          <w:color w:val="1F497D"/>
          <w:sz w:val="22"/>
          <w:szCs w:val="22"/>
        </w:rPr>
      </w:pPr>
      <w:bookmarkStart w:id="0" w:name="_GoBack"/>
      <w:bookmarkEnd w:id="0"/>
      <w:r>
        <w:t xml:space="preserve"> </w:t>
      </w:r>
      <w:r>
        <w:rPr>
          <w:noProof/>
          <w:lang w:val="tr-TR"/>
        </w:rPr>
        <w:drawing>
          <wp:anchor distT="0" distB="0" distL="0" distR="0" simplePos="0" relativeHeight="251658240" behindDoc="1" locked="0" layoutInCell="1" hidden="0" allowOverlap="1">
            <wp:simplePos x="0" y="0"/>
            <wp:positionH relativeFrom="page">
              <wp:posOffset>252095</wp:posOffset>
            </wp:positionH>
            <wp:positionV relativeFrom="page">
              <wp:posOffset>252095</wp:posOffset>
            </wp:positionV>
            <wp:extent cx="2520000" cy="709200"/>
            <wp:effectExtent l="0" t="0" r="0" b="0"/>
            <wp:wrapNone/>
            <wp:docPr id="3" name="image1.png" descr="C:\DOSYALAR\OFIS\Kalite\Kalite Komisyonu Logo.png"/>
            <wp:cNvGraphicFramePr/>
            <a:graphic xmlns:a="http://schemas.openxmlformats.org/drawingml/2006/main">
              <a:graphicData uri="http://schemas.openxmlformats.org/drawingml/2006/picture">
                <pic:pic xmlns:pic="http://schemas.openxmlformats.org/drawingml/2006/picture">
                  <pic:nvPicPr>
                    <pic:cNvPr id="0" name="image1.png" descr="C:\DOSYALAR\OFIS\Kalite\Kalite Komisyonu Logo.png"/>
                    <pic:cNvPicPr preferRelativeResize="0"/>
                  </pic:nvPicPr>
                  <pic:blipFill>
                    <a:blip r:embed="rId8"/>
                    <a:srcRect/>
                    <a:stretch>
                      <a:fillRect/>
                    </a:stretch>
                  </pic:blipFill>
                  <pic:spPr>
                    <a:xfrm>
                      <a:off x="0" y="0"/>
                      <a:ext cx="2520000" cy="709200"/>
                    </a:xfrm>
                    <a:prstGeom prst="rect">
                      <a:avLst/>
                    </a:prstGeom>
                    <a:ln/>
                  </pic:spPr>
                </pic:pic>
              </a:graphicData>
            </a:graphic>
          </wp:anchor>
        </w:drawing>
      </w:r>
    </w:p>
    <w:p w14:paraId="00000002" w14:textId="77777777" w:rsidR="00B067C8" w:rsidRDefault="004B0ED6">
      <w:pPr>
        <w:jc w:val="center"/>
        <w:rPr>
          <w:color w:val="1F497D"/>
          <w:sz w:val="28"/>
          <w:szCs w:val="28"/>
        </w:rPr>
      </w:pPr>
      <w:r>
        <w:rPr>
          <w:color w:val="1F497D"/>
          <w:sz w:val="28"/>
          <w:szCs w:val="28"/>
        </w:rPr>
        <w:t xml:space="preserve">T.C. </w:t>
      </w:r>
    </w:p>
    <w:p w14:paraId="00000003" w14:textId="77777777" w:rsidR="00B067C8" w:rsidRDefault="004B0ED6">
      <w:pPr>
        <w:jc w:val="center"/>
        <w:rPr>
          <w:color w:val="1F497D"/>
          <w:sz w:val="28"/>
          <w:szCs w:val="28"/>
        </w:rPr>
      </w:pPr>
      <w:r>
        <w:rPr>
          <w:color w:val="1F497D"/>
          <w:sz w:val="28"/>
          <w:szCs w:val="28"/>
        </w:rPr>
        <w:t xml:space="preserve">GAZİ ÜNİVERSİTESİ </w:t>
      </w:r>
    </w:p>
    <w:p w14:paraId="00000004" w14:textId="77777777" w:rsidR="00B067C8" w:rsidRDefault="004B0ED6">
      <w:pPr>
        <w:jc w:val="center"/>
        <w:rPr>
          <w:color w:val="1F497D"/>
          <w:sz w:val="28"/>
          <w:szCs w:val="28"/>
        </w:rPr>
      </w:pPr>
      <w:r>
        <w:rPr>
          <w:color w:val="1F497D"/>
          <w:sz w:val="28"/>
          <w:szCs w:val="28"/>
        </w:rPr>
        <w:t>KALİTE KOMİSYONU</w:t>
      </w:r>
    </w:p>
    <w:p w14:paraId="00000005" w14:textId="77777777" w:rsidR="00B067C8" w:rsidRDefault="00B067C8">
      <w:pPr>
        <w:jc w:val="center"/>
        <w:rPr>
          <w:color w:val="1F497D"/>
          <w:sz w:val="22"/>
          <w:szCs w:val="22"/>
        </w:rPr>
      </w:pPr>
    </w:p>
    <w:p w14:paraId="00000006" w14:textId="77777777" w:rsidR="00B067C8" w:rsidRDefault="00B067C8">
      <w:pPr>
        <w:jc w:val="center"/>
        <w:rPr>
          <w:color w:val="1F497D"/>
          <w:sz w:val="22"/>
          <w:szCs w:val="22"/>
        </w:rPr>
      </w:pPr>
    </w:p>
    <w:p w14:paraId="00000007" w14:textId="77777777" w:rsidR="00B067C8" w:rsidRDefault="00B067C8">
      <w:pPr>
        <w:jc w:val="center"/>
        <w:rPr>
          <w:color w:val="1F497D"/>
          <w:sz w:val="22"/>
          <w:szCs w:val="22"/>
        </w:rPr>
      </w:pPr>
    </w:p>
    <w:p w14:paraId="00000008" w14:textId="77777777" w:rsidR="00B067C8" w:rsidRDefault="00B067C8">
      <w:pPr>
        <w:jc w:val="center"/>
        <w:rPr>
          <w:color w:val="1F497D"/>
          <w:sz w:val="22"/>
          <w:szCs w:val="22"/>
        </w:rPr>
      </w:pPr>
    </w:p>
    <w:p w14:paraId="00000009" w14:textId="77777777" w:rsidR="00B067C8" w:rsidRDefault="00B067C8">
      <w:pPr>
        <w:jc w:val="center"/>
        <w:rPr>
          <w:color w:val="1F497D"/>
          <w:sz w:val="22"/>
          <w:szCs w:val="22"/>
        </w:rPr>
      </w:pPr>
    </w:p>
    <w:p w14:paraId="0000000A" w14:textId="77777777" w:rsidR="00B067C8" w:rsidRDefault="00B067C8">
      <w:pPr>
        <w:jc w:val="center"/>
        <w:rPr>
          <w:color w:val="1F497D"/>
          <w:sz w:val="22"/>
          <w:szCs w:val="22"/>
        </w:rPr>
      </w:pPr>
    </w:p>
    <w:p w14:paraId="0000000B" w14:textId="77777777" w:rsidR="00B067C8" w:rsidRDefault="004B0ED6">
      <w:pPr>
        <w:tabs>
          <w:tab w:val="left" w:pos="1407"/>
        </w:tabs>
        <w:rPr>
          <w:color w:val="1F497D"/>
          <w:sz w:val="22"/>
          <w:szCs w:val="22"/>
        </w:rPr>
      </w:pPr>
      <w:r>
        <w:rPr>
          <w:color w:val="1F497D"/>
          <w:sz w:val="22"/>
          <w:szCs w:val="22"/>
        </w:rPr>
        <w:tab/>
      </w:r>
    </w:p>
    <w:p w14:paraId="0000000C" w14:textId="77777777" w:rsidR="00B067C8" w:rsidRDefault="00B067C8">
      <w:pPr>
        <w:jc w:val="center"/>
        <w:rPr>
          <w:color w:val="1F497D"/>
          <w:sz w:val="22"/>
          <w:szCs w:val="22"/>
        </w:rPr>
      </w:pPr>
    </w:p>
    <w:p w14:paraId="0000000D" w14:textId="77777777" w:rsidR="00B067C8" w:rsidRDefault="00B067C8">
      <w:pPr>
        <w:jc w:val="center"/>
        <w:rPr>
          <w:color w:val="1F497D"/>
          <w:sz w:val="56"/>
          <w:szCs w:val="56"/>
        </w:rPr>
      </w:pPr>
    </w:p>
    <w:p w14:paraId="0000000E" w14:textId="77777777" w:rsidR="00B067C8" w:rsidRDefault="004B0ED6">
      <w:pPr>
        <w:spacing w:after="160" w:line="259" w:lineRule="auto"/>
        <w:jc w:val="center"/>
        <w:rPr>
          <w:color w:val="1F497D"/>
          <w:sz w:val="56"/>
          <w:szCs w:val="56"/>
        </w:rPr>
      </w:pPr>
      <w:r>
        <w:rPr>
          <w:color w:val="1F497D"/>
          <w:sz w:val="56"/>
          <w:szCs w:val="56"/>
        </w:rPr>
        <w:t xml:space="preserve">EĞİTİM BİLİMLERİ ENSTİTÜSÜ BİRİM İÇ DEĞERLENDİRME RAPORU </w:t>
      </w:r>
    </w:p>
    <w:p w14:paraId="0000000F" w14:textId="77777777" w:rsidR="00B067C8" w:rsidRDefault="004B0ED6">
      <w:pPr>
        <w:spacing w:after="160" w:line="259" w:lineRule="auto"/>
        <w:rPr>
          <w:color w:val="1F497D"/>
          <w:sz w:val="56"/>
          <w:szCs w:val="56"/>
        </w:rPr>
      </w:pPr>
      <w:r>
        <w:rPr>
          <w:color w:val="1F497D"/>
          <w:sz w:val="56"/>
          <w:szCs w:val="56"/>
        </w:rPr>
        <w:t xml:space="preserve"> </w:t>
      </w:r>
    </w:p>
    <w:p w14:paraId="00000010" w14:textId="77777777" w:rsidR="00B067C8" w:rsidRDefault="004B0ED6">
      <w:pPr>
        <w:spacing w:after="160" w:line="259" w:lineRule="auto"/>
        <w:jc w:val="center"/>
        <w:rPr>
          <w:color w:val="1F497D"/>
        </w:rPr>
      </w:pPr>
      <w:r>
        <w:rPr>
          <w:color w:val="1F497D"/>
        </w:rPr>
        <w:t xml:space="preserve">(YÖKAK KİDR Sürüm 3.2’den uyarlanmıştır.) </w:t>
      </w:r>
    </w:p>
    <w:p w14:paraId="00000011" w14:textId="77777777" w:rsidR="00B067C8" w:rsidRDefault="00B067C8">
      <w:pPr>
        <w:spacing w:after="160" w:line="259" w:lineRule="auto"/>
        <w:jc w:val="center"/>
        <w:rPr>
          <w:sz w:val="22"/>
          <w:szCs w:val="22"/>
        </w:rPr>
      </w:pPr>
    </w:p>
    <w:p w14:paraId="00000012" w14:textId="77777777" w:rsidR="00B067C8" w:rsidRDefault="00B067C8">
      <w:pPr>
        <w:spacing w:after="160" w:line="259" w:lineRule="auto"/>
        <w:jc w:val="center"/>
        <w:rPr>
          <w:sz w:val="22"/>
          <w:szCs w:val="22"/>
        </w:rPr>
      </w:pPr>
    </w:p>
    <w:p w14:paraId="00000013" w14:textId="77777777" w:rsidR="00B067C8" w:rsidRDefault="00B067C8">
      <w:pPr>
        <w:spacing w:after="160" w:line="259" w:lineRule="auto"/>
        <w:jc w:val="center"/>
        <w:rPr>
          <w:sz w:val="22"/>
          <w:szCs w:val="22"/>
        </w:rPr>
      </w:pPr>
    </w:p>
    <w:p w14:paraId="00000014" w14:textId="77777777" w:rsidR="00B067C8" w:rsidRDefault="00B067C8">
      <w:pPr>
        <w:spacing w:after="160" w:line="259" w:lineRule="auto"/>
        <w:jc w:val="center"/>
        <w:rPr>
          <w:sz w:val="22"/>
          <w:szCs w:val="22"/>
        </w:rPr>
      </w:pPr>
    </w:p>
    <w:p w14:paraId="00000015" w14:textId="77777777" w:rsidR="00B067C8" w:rsidRDefault="00B067C8">
      <w:pPr>
        <w:spacing w:after="160" w:line="259" w:lineRule="auto"/>
        <w:jc w:val="center"/>
        <w:rPr>
          <w:sz w:val="22"/>
          <w:szCs w:val="22"/>
        </w:rPr>
      </w:pPr>
    </w:p>
    <w:p w14:paraId="00000016" w14:textId="77777777" w:rsidR="00B067C8" w:rsidRDefault="00B067C8">
      <w:pPr>
        <w:spacing w:after="160" w:line="259" w:lineRule="auto"/>
        <w:jc w:val="center"/>
        <w:rPr>
          <w:sz w:val="22"/>
          <w:szCs w:val="22"/>
        </w:rPr>
      </w:pPr>
    </w:p>
    <w:p w14:paraId="00000017" w14:textId="77777777" w:rsidR="00B067C8" w:rsidRDefault="00B067C8">
      <w:pPr>
        <w:spacing w:after="160" w:line="259" w:lineRule="auto"/>
        <w:jc w:val="center"/>
        <w:rPr>
          <w:sz w:val="22"/>
          <w:szCs w:val="22"/>
        </w:rPr>
      </w:pPr>
    </w:p>
    <w:p w14:paraId="00000018" w14:textId="77777777" w:rsidR="00B067C8" w:rsidRDefault="00B067C8">
      <w:pPr>
        <w:spacing w:after="160" w:line="259" w:lineRule="auto"/>
        <w:jc w:val="center"/>
        <w:rPr>
          <w:sz w:val="22"/>
          <w:szCs w:val="22"/>
        </w:rPr>
      </w:pPr>
    </w:p>
    <w:p w14:paraId="00000019" w14:textId="77777777" w:rsidR="00B067C8" w:rsidRDefault="00B067C8">
      <w:pPr>
        <w:spacing w:after="160" w:line="259" w:lineRule="auto"/>
        <w:jc w:val="center"/>
        <w:rPr>
          <w:sz w:val="22"/>
          <w:szCs w:val="22"/>
        </w:rPr>
      </w:pPr>
    </w:p>
    <w:p w14:paraId="0000001A" w14:textId="77777777" w:rsidR="00B067C8" w:rsidRDefault="00B067C8">
      <w:pPr>
        <w:spacing w:after="160" w:line="259" w:lineRule="auto"/>
        <w:jc w:val="center"/>
        <w:rPr>
          <w:sz w:val="22"/>
          <w:szCs w:val="22"/>
        </w:rPr>
      </w:pPr>
    </w:p>
    <w:p w14:paraId="0000001B" w14:textId="77777777" w:rsidR="00B067C8" w:rsidRDefault="00B067C8">
      <w:pPr>
        <w:spacing w:after="160" w:line="259" w:lineRule="auto"/>
        <w:jc w:val="center"/>
        <w:rPr>
          <w:color w:val="1F497D"/>
          <w:sz w:val="22"/>
          <w:szCs w:val="22"/>
        </w:rPr>
      </w:pPr>
    </w:p>
    <w:p w14:paraId="0000001C" w14:textId="77777777" w:rsidR="00B067C8" w:rsidRDefault="00B067C8">
      <w:pPr>
        <w:spacing w:after="160" w:line="259" w:lineRule="auto"/>
        <w:jc w:val="center"/>
        <w:rPr>
          <w:color w:val="1F497D"/>
          <w:sz w:val="22"/>
          <w:szCs w:val="22"/>
        </w:rPr>
      </w:pPr>
    </w:p>
    <w:p w14:paraId="0000001D" w14:textId="77777777" w:rsidR="00B067C8" w:rsidRDefault="00B067C8">
      <w:pPr>
        <w:spacing w:after="160" w:line="259" w:lineRule="auto"/>
        <w:jc w:val="center"/>
        <w:rPr>
          <w:color w:val="1F497D"/>
          <w:sz w:val="22"/>
          <w:szCs w:val="22"/>
        </w:rPr>
      </w:pPr>
    </w:p>
    <w:p w14:paraId="0000001E" w14:textId="77777777" w:rsidR="00B067C8" w:rsidRDefault="004B0ED6">
      <w:pPr>
        <w:spacing w:after="160" w:line="259" w:lineRule="auto"/>
        <w:jc w:val="center"/>
        <w:rPr>
          <w:sz w:val="28"/>
          <w:szCs w:val="28"/>
        </w:rPr>
      </w:pPr>
      <w:r>
        <w:rPr>
          <w:color w:val="1F497D"/>
          <w:sz w:val="28"/>
          <w:szCs w:val="28"/>
        </w:rPr>
        <w:t>Ankara, Ocak 2026</w:t>
      </w:r>
      <w:r>
        <w:br w:type="page"/>
      </w:r>
    </w:p>
    <w:p w14:paraId="0000001F" w14:textId="77777777" w:rsidR="00B067C8" w:rsidRDefault="00B067C8">
      <w:pPr>
        <w:spacing w:after="160" w:line="259" w:lineRule="auto"/>
        <w:rPr>
          <w:sz w:val="22"/>
          <w:szCs w:val="22"/>
        </w:rPr>
      </w:pPr>
    </w:p>
    <w:p w14:paraId="00000020" w14:textId="77777777" w:rsidR="00B067C8" w:rsidRDefault="00B067C8">
      <w:pPr>
        <w:spacing w:after="160" w:line="259" w:lineRule="auto"/>
        <w:rPr>
          <w:sz w:val="22"/>
          <w:szCs w:val="22"/>
        </w:rPr>
      </w:pPr>
    </w:p>
    <w:p w14:paraId="00000021" w14:textId="77777777" w:rsidR="00B067C8" w:rsidRDefault="004B0ED6">
      <w:pPr>
        <w:keepNext/>
        <w:keepLines/>
        <w:pBdr>
          <w:top w:val="nil"/>
          <w:left w:val="nil"/>
          <w:bottom w:val="nil"/>
          <w:right w:val="nil"/>
          <w:between w:val="nil"/>
        </w:pBdr>
        <w:spacing w:before="240" w:line="259" w:lineRule="auto"/>
        <w:rPr>
          <w:b/>
          <w:bCs/>
          <w:color w:val="2E75B5"/>
          <w:sz w:val="22"/>
          <w:szCs w:val="22"/>
        </w:rPr>
      </w:pPr>
      <w:r>
        <w:rPr>
          <w:b/>
          <w:bCs/>
          <w:color w:val="2E75B5"/>
          <w:sz w:val="22"/>
          <w:szCs w:val="22"/>
        </w:rPr>
        <w:t>İçindekiler</w:t>
      </w:r>
    </w:p>
    <w:sdt>
      <w:sdtPr>
        <w:id w:val="-1489955471"/>
        <w:docPartObj>
          <w:docPartGallery w:val="Table of Contents"/>
          <w:docPartUnique/>
        </w:docPartObj>
      </w:sdtPr>
      <w:sdtEndPr/>
      <w:sdtContent>
        <w:p w14:paraId="00000022" w14:textId="77777777" w:rsidR="00B067C8" w:rsidRDefault="004B0ED6">
          <w:pPr>
            <w:widowControl w:val="0"/>
            <w:tabs>
              <w:tab w:val="right" w:leader="dot" w:pos="12000"/>
            </w:tabs>
            <w:spacing w:before="60"/>
            <w:rPr>
              <w:rFonts w:ascii="Arial" w:eastAsia="Arial" w:hAnsi="Arial" w:cs="Arial"/>
              <w:b/>
              <w:bCs/>
              <w:color w:val="000000"/>
              <w:sz w:val="22"/>
              <w:szCs w:val="22"/>
            </w:rPr>
          </w:pPr>
          <w:r>
            <w:fldChar w:fldCharType="begin"/>
          </w:r>
          <w:r>
            <w:instrText xml:space="preserve"> TOC \h \u \z \t "Heading 1,1,Heading 2,2,Heading 3,3,"</w:instrText>
          </w:r>
          <w:r>
            <w:fldChar w:fldCharType="separate"/>
          </w:r>
          <w:hyperlink w:anchor="_heading=h.b0miqfsmomf2">
            <w:r>
              <w:rPr>
                <w:b/>
                <w:bCs/>
                <w:color w:val="000000"/>
                <w:sz w:val="22"/>
                <w:szCs w:val="22"/>
              </w:rPr>
              <w:t>ÖZET</w:t>
            </w:r>
            <w:r>
              <w:rPr>
                <w:b/>
                <w:bCs/>
                <w:color w:val="000000"/>
                <w:sz w:val="22"/>
                <w:szCs w:val="22"/>
              </w:rPr>
              <w:tab/>
              <w:t>3</w:t>
            </w:r>
          </w:hyperlink>
        </w:p>
        <w:p w14:paraId="00000023" w14:textId="77777777" w:rsidR="00B067C8" w:rsidRDefault="004B0ED6">
          <w:pPr>
            <w:widowControl w:val="0"/>
            <w:tabs>
              <w:tab w:val="right" w:leader="dot" w:pos="12000"/>
            </w:tabs>
            <w:spacing w:before="60"/>
            <w:rPr>
              <w:rFonts w:ascii="Arial" w:eastAsia="Arial" w:hAnsi="Arial" w:cs="Arial"/>
              <w:b/>
              <w:bCs/>
              <w:color w:val="000000"/>
              <w:sz w:val="22"/>
              <w:szCs w:val="22"/>
            </w:rPr>
          </w:pPr>
          <w:hyperlink w:anchor="_heading=h.39esyssmye1x">
            <w:r>
              <w:rPr>
                <w:b/>
                <w:bCs/>
                <w:color w:val="000000"/>
                <w:sz w:val="22"/>
                <w:szCs w:val="22"/>
              </w:rPr>
              <w:t>BİRİM HAKKINDA BİLGİLER</w:t>
            </w:r>
            <w:r>
              <w:rPr>
                <w:b/>
                <w:bCs/>
                <w:color w:val="000000"/>
                <w:sz w:val="22"/>
                <w:szCs w:val="22"/>
              </w:rPr>
              <w:tab/>
              <w:t>4</w:t>
            </w:r>
          </w:hyperlink>
        </w:p>
        <w:p w14:paraId="00000024"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ofpouohvh8pv">
            <w:r>
              <w:rPr>
                <w:b/>
                <w:bCs/>
                <w:color w:val="000000"/>
                <w:sz w:val="22"/>
                <w:szCs w:val="22"/>
              </w:rPr>
              <w:t>1. İletişim Bilgileri</w:t>
            </w:r>
            <w:r>
              <w:rPr>
                <w:b/>
                <w:bCs/>
                <w:color w:val="000000"/>
                <w:sz w:val="22"/>
                <w:szCs w:val="22"/>
              </w:rPr>
              <w:tab/>
              <w:t>4</w:t>
            </w:r>
          </w:hyperlink>
        </w:p>
        <w:p w14:paraId="00000025"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srdxfddht37h">
            <w:r>
              <w:rPr>
                <w:b/>
                <w:bCs/>
                <w:color w:val="000000"/>
                <w:sz w:val="22"/>
                <w:szCs w:val="22"/>
              </w:rPr>
              <w:t>2. Tarihsel Gelişimi</w:t>
            </w:r>
            <w:r>
              <w:rPr>
                <w:b/>
                <w:bCs/>
                <w:color w:val="000000"/>
                <w:sz w:val="22"/>
                <w:szCs w:val="22"/>
              </w:rPr>
              <w:tab/>
              <w:t>4</w:t>
            </w:r>
          </w:hyperlink>
        </w:p>
        <w:p w14:paraId="00000026"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didqrhppmfxo">
            <w:r>
              <w:rPr>
                <w:b/>
                <w:bCs/>
                <w:color w:val="000000"/>
                <w:sz w:val="22"/>
                <w:szCs w:val="22"/>
              </w:rPr>
              <w:t>3. Misyonu, Vizyonu, Değerleri ve Hedefleri</w:t>
            </w:r>
            <w:r>
              <w:rPr>
                <w:b/>
                <w:bCs/>
                <w:color w:val="000000"/>
                <w:sz w:val="22"/>
                <w:szCs w:val="22"/>
              </w:rPr>
              <w:tab/>
              <w:t>4</w:t>
            </w:r>
          </w:hyperlink>
        </w:p>
        <w:p w14:paraId="00000027" w14:textId="77777777" w:rsidR="00B067C8" w:rsidRDefault="004B0ED6">
          <w:pPr>
            <w:widowControl w:val="0"/>
            <w:tabs>
              <w:tab w:val="right" w:leader="dot" w:pos="12000"/>
            </w:tabs>
            <w:spacing w:before="60"/>
            <w:rPr>
              <w:rFonts w:ascii="Arial" w:eastAsia="Arial" w:hAnsi="Arial" w:cs="Arial"/>
              <w:b/>
              <w:bCs/>
              <w:color w:val="000000"/>
              <w:sz w:val="22"/>
              <w:szCs w:val="22"/>
            </w:rPr>
          </w:pPr>
          <w:hyperlink w:anchor="_heading=h.k8ykzpv5a2w1">
            <w:r>
              <w:rPr>
                <w:b/>
                <w:bCs/>
                <w:color w:val="000000"/>
                <w:sz w:val="22"/>
                <w:szCs w:val="22"/>
              </w:rPr>
              <w:t>A. LİDERLİK, YÖNETİŞİM ve KALİTE</w:t>
            </w:r>
            <w:r>
              <w:rPr>
                <w:b/>
                <w:bCs/>
                <w:color w:val="000000"/>
                <w:sz w:val="22"/>
                <w:szCs w:val="22"/>
              </w:rPr>
              <w:tab/>
              <w:t>7</w:t>
            </w:r>
          </w:hyperlink>
        </w:p>
        <w:p w14:paraId="00000028"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t503c986w62h">
            <w:r>
              <w:rPr>
                <w:b/>
                <w:bCs/>
                <w:color w:val="000000"/>
                <w:sz w:val="22"/>
                <w:szCs w:val="22"/>
              </w:rPr>
              <w:t>A.1. Liderlik ve Kalite</w:t>
            </w:r>
            <w:r>
              <w:rPr>
                <w:b/>
                <w:bCs/>
                <w:color w:val="000000"/>
                <w:sz w:val="22"/>
                <w:szCs w:val="22"/>
              </w:rPr>
              <w:tab/>
              <w:t>7</w:t>
            </w:r>
          </w:hyperlink>
        </w:p>
        <w:p w14:paraId="00000029"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xtj2g7d2gu5r">
            <w:r>
              <w:rPr>
                <w:b/>
                <w:bCs/>
                <w:color w:val="000000"/>
                <w:sz w:val="22"/>
                <w:szCs w:val="22"/>
              </w:rPr>
              <w:t>A.1.1. Yönetişim Modeli ve İdari Yapı</w:t>
            </w:r>
            <w:r>
              <w:rPr>
                <w:b/>
                <w:bCs/>
                <w:color w:val="000000"/>
                <w:sz w:val="22"/>
                <w:szCs w:val="22"/>
              </w:rPr>
              <w:tab/>
              <w:t>7</w:t>
            </w:r>
          </w:hyperlink>
        </w:p>
        <w:p w14:paraId="0000002A"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oph1kjyzb59o">
            <w:r>
              <w:rPr>
                <w:b/>
                <w:bCs/>
                <w:color w:val="000000"/>
                <w:sz w:val="22"/>
                <w:szCs w:val="22"/>
              </w:rPr>
              <w:t>A.1.2. Liderlik</w:t>
            </w:r>
            <w:r>
              <w:rPr>
                <w:b/>
                <w:bCs/>
                <w:color w:val="000000"/>
                <w:sz w:val="22"/>
                <w:szCs w:val="22"/>
              </w:rPr>
              <w:tab/>
              <w:t>8</w:t>
            </w:r>
          </w:hyperlink>
        </w:p>
        <w:p w14:paraId="0000002B"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pttulv29k3t4">
            <w:r>
              <w:rPr>
                <w:b/>
                <w:bCs/>
                <w:color w:val="000000"/>
                <w:sz w:val="22"/>
                <w:szCs w:val="22"/>
              </w:rPr>
              <w:t>A.1.3. K</w:t>
            </w:r>
            <w:r>
              <w:rPr>
                <w:b/>
                <w:bCs/>
                <w:color w:val="000000"/>
                <w:sz w:val="22"/>
                <w:szCs w:val="22"/>
              </w:rPr>
              <w:t>urumsal Dönüşüm Kapasitesi</w:t>
            </w:r>
            <w:r>
              <w:rPr>
                <w:b/>
                <w:bCs/>
                <w:color w:val="000000"/>
                <w:sz w:val="22"/>
                <w:szCs w:val="22"/>
              </w:rPr>
              <w:tab/>
              <w:t>9</w:t>
            </w:r>
          </w:hyperlink>
        </w:p>
        <w:p w14:paraId="0000002C"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qnzdkhw03cyb">
            <w:r>
              <w:rPr>
                <w:b/>
                <w:bCs/>
                <w:color w:val="000000"/>
                <w:sz w:val="22"/>
                <w:szCs w:val="22"/>
              </w:rPr>
              <w:t>A.1.4. İç Kalite Güvencesi Mekanizmaları</w:t>
            </w:r>
            <w:r>
              <w:rPr>
                <w:b/>
                <w:bCs/>
                <w:color w:val="000000"/>
                <w:sz w:val="22"/>
                <w:szCs w:val="22"/>
              </w:rPr>
              <w:tab/>
              <w:t>9</w:t>
            </w:r>
          </w:hyperlink>
        </w:p>
        <w:p w14:paraId="0000002D"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e3ykqk2ouxwa">
            <w:r>
              <w:rPr>
                <w:b/>
                <w:bCs/>
                <w:color w:val="000000"/>
                <w:sz w:val="22"/>
                <w:szCs w:val="22"/>
              </w:rPr>
              <w:t>A.1.5. Kamuoyunu Bilgilendirme ve Hesap Verebilirlik</w:t>
            </w:r>
            <w:r>
              <w:rPr>
                <w:b/>
                <w:bCs/>
                <w:color w:val="000000"/>
                <w:sz w:val="22"/>
                <w:szCs w:val="22"/>
              </w:rPr>
              <w:tab/>
              <w:t>10</w:t>
            </w:r>
          </w:hyperlink>
        </w:p>
        <w:p w14:paraId="0000002E"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yjzfgbwr1r21">
            <w:r>
              <w:rPr>
                <w:b/>
                <w:bCs/>
                <w:color w:val="000000"/>
                <w:sz w:val="22"/>
                <w:szCs w:val="22"/>
              </w:rPr>
              <w:t>A.2. Misyon ve Stratejik Amaçlar</w:t>
            </w:r>
            <w:r>
              <w:rPr>
                <w:b/>
                <w:bCs/>
                <w:color w:val="000000"/>
                <w:sz w:val="22"/>
                <w:szCs w:val="22"/>
              </w:rPr>
              <w:tab/>
              <w:t>10</w:t>
            </w:r>
          </w:hyperlink>
        </w:p>
        <w:p w14:paraId="0000002F"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yohryfml19pt">
            <w:r>
              <w:rPr>
                <w:b/>
                <w:bCs/>
                <w:color w:val="000000"/>
                <w:sz w:val="22"/>
                <w:szCs w:val="22"/>
              </w:rPr>
              <w:t>A.2.1. Misyon, Vizyon ve Politikalar</w:t>
            </w:r>
            <w:r>
              <w:rPr>
                <w:b/>
                <w:bCs/>
                <w:color w:val="000000"/>
                <w:sz w:val="22"/>
                <w:szCs w:val="22"/>
              </w:rPr>
              <w:tab/>
              <w:t>10</w:t>
            </w:r>
          </w:hyperlink>
        </w:p>
        <w:p w14:paraId="00000030"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31ylue31c2mj">
            <w:r>
              <w:rPr>
                <w:b/>
                <w:bCs/>
                <w:color w:val="000000"/>
                <w:sz w:val="22"/>
                <w:szCs w:val="22"/>
              </w:rPr>
              <w:t>A.2.2. Stratejik Amaç ve Hedefler</w:t>
            </w:r>
            <w:r>
              <w:rPr>
                <w:b/>
                <w:bCs/>
                <w:color w:val="000000"/>
                <w:sz w:val="22"/>
                <w:szCs w:val="22"/>
              </w:rPr>
              <w:tab/>
              <w:t>11</w:t>
            </w:r>
          </w:hyperlink>
        </w:p>
        <w:p w14:paraId="00000031"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53nybav0z0ag">
            <w:r>
              <w:rPr>
                <w:b/>
                <w:bCs/>
                <w:color w:val="000000"/>
                <w:sz w:val="22"/>
                <w:szCs w:val="22"/>
              </w:rPr>
              <w:t>A.2.3. Performans Yönetimi</w:t>
            </w:r>
            <w:r>
              <w:rPr>
                <w:b/>
                <w:bCs/>
                <w:color w:val="000000"/>
                <w:sz w:val="22"/>
                <w:szCs w:val="22"/>
              </w:rPr>
              <w:tab/>
              <w:t>11</w:t>
            </w:r>
          </w:hyperlink>
        </w:p>
        <w:p w14:paraId="00000032"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t751xbte2bjy">
            <w:r>
              <w:rPr>
                <w:b/>
                <w:bCs/>
                <w:color w:val="000000"/>
                <w:sz w:val="22"/>
                <w:szCs w:val="22"/>
              </w:rPr>
              <w:t>A.3. Yönetim Sistemleri</w:t>
            </w:r>
            <w:r>
              <w:rPr>
                <w:b/>
                <w:bCs/>
                <w:color w:val="000000"/>
                <w:sz w:val="22"/>
                <w:szCs w:val="22"/>
              </w:rPr>
              <w:tab/>
              <w:t>11</w:t>
            </w:r>
          </w:hyperlink>
        </w:p>
        <w:p w14:paraId="00000033"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tfpnpinwa0sn">
            <w:r>
              <w:rPr>
                <w:b/>
                <w:bCs/>
                <w:color w:val="000000"/>
                <w:sz w:val="22"/>
                <w:szCs w:val="22"/>
              </w:rPr>
              <w:t>A.3.1. Bilgi Yönetim Sistemi</w:t>
            </w:r>
            <w:r>
              <w:rPr>
                <w:b/>
                <w:bCs/>
                <w:color w:val="000000"/>
                <w:sz w:val="22"/>
                <w:szCs w:val="22"/>
              </w:rPr>
              <w:tab/>
              <w:t>11</w:t>
            </w:r>
          </w:hyperlink>
        </w:p>
        <w:p w14:paraId="00000034"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ats2wyrr0ki">
            <w:r>
              <w:rPr>
                <w:b/>
                <w:bCs/>
                <w:color w:val="000000"/>
                <w:sz w:val="22"/>
                <w:szCs w:val="22"/>
              </w:rPr>
              <w:t>A.3.2. İnsan Kaynakları Yönetimi</w:t>
            </w:r>
            <w:r>
              <w:rPr>
                <w:b/>
                <w:bCs/>
                <w:color w:val="000000"/>
                <w:sz w:val="22"/>
                <w:szCs w:val="22"/>
              </w:rPr>
              <w:tab/>
              <w:t>12</w:t>
            </w:r>
          </w:hyperlink>
        </w:p>
        <w:p w14:paraId="00000035"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qvtwm5w754u8">
            <w:r>
              <w:rPr>
                <w:b/>
                <w:bCs/>
                <w:color w:val="000000"/>
                <w:sz w:val="22"/>
                <w:szCs w:val="22"/>
              </w:rPr>
              <w:t>A.3.3. Finansal Yönetim</w:t>
            </w:r>
            <w:r>
              <w:rPr>
                <w:b/>
                <w:bCs/>
                <w:color w:val="000000"/>
                <w:sz w:val="22"/>
                <w:szCs w:val="22"/>
              </w:rPr>
              <w:tab/>
              <w:t>12</w:t>
            </w:r>
          </w:hyperlink>
        </w:p>
        <w:p w14:paraId="00000036"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3x4uaxmuyb65">
            <w:r>
              <w:rPr>
                <w:b/>
                <w:bCs/>
                <w:color w:val="000000"/>
                <w:sz w:val="22"/>
                <w:szCs w:val="22"/>
              </w:rPr>
              <w:t>A.3.4. Süreç Yönetimi</w:t>
            </w:r>
            <w:r>
              <w:rPr>
                <w:b/>
                <w:bCs/>
                <w:color w:val="000000"/>
                <w:sz w:val="22"/>
                <w:szCs w:val="22"/>
              </w:rPr>
              <w:tab/>
              <w:t>13</w:t>
            </w:r>
          </w:hyperlink>
        </w:p>
        <w:p w14:paraId="00000037"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givgk6540mug">
            <w:r>
              <w:rPr>
                <w:b/>
                <w:bCs/>
                <w:color w:val="000000"/>
                <w:sz w:val="22"/>
                <w:szCs w:val="22"/>
              </w:rPr>
              <w:t>A.4. Paydaş Katı</w:t>
            </w:r>
            <w:r>
              <w:rPr>
                <w:b/>
                <w:bCs/>
                <w:color w:val="000000"/>
                <w:sz w:val="22"/>
                <w:szCs w:val="22"/>
              </w:rPr>
              <w:t>lımı</w:t>
            </w:r>
            <w:r>
              <w:rPr>
                <w:b/>
                <w:bCs/>
                <w:color w:val="000000"/>
                <w:sz w:val="22"/>
                <w:szCs w:val="22"/>
              </w:rPr>
              <w:tab/>
              <w:t>14</w:t>
            </w:r>
          </w:hyperlink>
        </w:p>
        <w:p w14:paraId="00000038"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hz90m2bhu8l1">
            <w:r>
              <w:rPr>
                <w:b/>
                <w:bCs/>
                <w:color w:val="000000"/>
                <w:sz w:val="22"/>
                <w:szCs w:val="22"/>
              </w:rPr>
              <w:t>A.4.1. İç ve Dış Paydaş Katılımı</w:t>
            </w:r>
            <w:r>
              <w:rPr>
                <w:b/>
                <w:bCs/>
                <w:color w:val="000000"/>
                <w:sz w:val="22"/>
                <w:szCs w:val="22"/>
              </w:rPr>
              <w:tab/>
              <w:t>14</w:t>
            </w:r>
          </w:hyperlink>
        </w:p>
        <w:p w14:paraId="00000039"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to5i82s7u4g7">
            <w:r>
              <w:rPr>
                <w:b/>
                <w:bCs/>
                <w:color w:val="000000"/>
                <w:sz w:val="22"/>
                <w:szCs w:val="22"/>
              </w:rPr>
              <w:t>A.4.2. Öğrenci Geri Bildirimleri</w:t>
            </w:r>
            <w:r>
              <w:rPr>
                <w:b/>
                <w:bCs/>
                <w:color w:val="000000"/>
                <w:sz w:val="22"/>
                <w:szCs w:val="22"/>
              </w:rPr>
              <w:tab/>
              <w:t>14</w:t>
            </w:r>
          </w:hyperlink>
        </w:p>
        <w:p w14:paraId="0000003A"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feaw9pxn7fhh">
            <w:r>
              <w:rPr>
                <w:b/>
                <w:bCs/>
                <w:color w:val="000000"/>
                <w:sz w:val="22"/>
                <w:szCs w:val="22"/>
              </w:rPr>
              <w:t>A.4.3. Mezun İlişkileri Yönetimi</w:t>
            </w:r>
            <w:r>
              <w:rPr>
                <w:b/>
                <w:bCs/>
                <w:color w:val="000000"/>
                <w:sz w:val="22"/>
                <w:szCs w:val="22"/>
              </w:rPr>
              <w:tab/>
              <w:t>14</w:t>
            </w:r>
          </w:hyperlink>
        </w:p>
        <w:p w14:paraId="0000003B"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8fjc69ukzhaz">
            <w:r>
              <w:rPr>
                <w:b/>
                <w:bCs/>
                <w:color w:val="000000"/>
                <w:sz w:val="22"/>
                <w:szCs w:val="22"/>
              </w:rPr>
              <w:t>A.5. Uluslararasılaşma</w:t>
            </w:r>
            <w:r>
              <w:rPr>
                <w:b/>
                <w:bCs/>
                <w:color w:val="000000"/>
                <w:sz w:val="22"/>
                <w:szCs w:val="22"/>
              </w:rPr>
              <w:tab/>
              <w:t>15</w:t>
            </w:r>
          </w:hyperlink>
        </w:p>
        <w:p w14:paraId="0000003C"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8miu9lscc7mz">
            <w:r>
              <w:rPr>
                <w:b/>
                <w:bCs/>
                <w:color w:val="000000"/>
                <w:sz w:val="22"/>
                <w:szCs w:val="22"/>
              </w:rPr>
              <w:t>A.5.1. Uluslararasılaşma Süreçlerinin Yönetimi</w:t>
            </w:r>
            <w:r>
              <w:rPr>
                <w:b/>
                <w:bCs/>
                <w:color w:val="000000"/>
                <w:sz w:val="22"/>
                <w:szCs w:val="22"/>
              </w:rPr>
              <w:tab/>
              <w:t>15</w:t>
            </w:r>
          </w:hyperlink>
        </w:p>
        <w:p w14:paraId="0000003D"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ydx6yk85trbj">
            <w:r>
              <w:rPr>
                <w:b/>
                <w:bCs/>
                <w:color w:val="000000"/>
                <w:sz w:val="22"/>
                <w:szCs w:val="22"/>
              </w:rPr>
              <w:t>A.5.2. Uluslararasılaşma Kaynakları</w:t>
            </w:r>
            <w:r>
              <w:rPr>
                <w:b/>
                <w:bCs/>
                <w:color w:val="000000"/>
                <w:sz w:val="22"/>
                <w:szCs w:val="22"/>
              </w:rPr>
              <w:tab/>
              <w:t>15</w:t>
            </w:r>
          </w:hyperlink>
        </w:p>
        <w:p w14:paraId="0000003E"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bharnkc7bbol">
            <w:r>
              <w:rPr>
                <w:b/>
                <w:bCs/>
                <w:color w:val="000000"/>
                <w:sz w:val="22"/>
                <w:szCs w:val="22"/>
              </w:rPr>
              <w:t>A.5.3. Uluslararasılaşma Performansı</w:t>
            </w:r>
            <w:r>
              <w:rPr>
                <w:b/>
                <w:bCs/>
                <w:color w:val="000000"/>
                <w:sz w:val="22"/>
                <w:szCs w:val="22"/>
              </w:rPr>
              <w:tab/>
              <w:t>15</w:t>
            </w:r>
          </w:hyperlink>
        </w:p>
        <w:p w14:paraId="0000003F" w14:textId="77777777" w:rsidR="00B067C8" w:rsidRDefault="004B0ED6">
          <w:pPr>
            <w:widowControl w:val="0"/>
            <w:tabs>
              <w:tab w:val="right" w:leader="dot" w:pos="12000"/>
            </w:tabs>
            <w:spacing w:before="60"/>
            <w:rPr>
              <w:rFonts w:ascii="Arial" w:eastAsia="Arial" w:hAnsi="Arial" w:cs="Arial"/>
              <w:b/>
              <w:bCs/>
              <w:color w:val="000000"/>
              <w:sz w:val="22"/>
              <w:szCs w:val="22"/>
            </w:rPr>
          </w:pPr>
          <w:hyperlink w:anchor="_heading=h.rzaa5vevvv9i">
            <w:r>
              <w:rPr>
                <w:b/>
                <w:bCs/>
                <w:color w:val="000000"/>
                <w:sz w:val="22"/>
                <w:szCs w:val="22"/>
              </w:rPr>
              <w:t>B. EĞİTİM VE ÖĞRETİM</w:t>
            </w:r>
            <w:r>
              <w:rPr>
                <w:b/>
                <w:bCs/>
                <w:color w:val="000000"/>
                <w:sz w:val="22"/>
                <w:szCs w:val="22"/>
              </w:rPr>
              <w:tab/>
              <w:t>17</w:t>
            </w:r>
          </w:hyperlink>
        </w:p>
        <w:p w14:paraId="00000040"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t6iegopyy6zg">
            <w:r>
              <w:rPr>
                <w:b/>
                <w:bCs/>
                <w:color w:val="000000"/>
                <w:sz w:val="22"/>
                <w:szCs w:val="22"/>
              </w:rPr>
              <w:t>B.1. Program Tasarımı, Değerlendirmesi ve Güncellenmesi</w:t>
            </w:r>
            <w:r>
              <w:rPr>
                <w:b/>
                <w:bCs/>
                <w:color w:val="000000"/>
                <w:sz w:val="22"/>
                <w:szCs w:val="22"/>
              </w:rPr>
              <w:tab/>
              <w:t>17</w:t>
            </w:r>
          </w:hyperlink>
        </w:p>
        <w:p w14:paraId="00000041"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3wsrpl8eolb">
            <w:r>
              <w:rPr>
                <w:b/>
                <w:bCs/>
                <w:color w:val="000000"/>
                <w:sz w:val="22"/>
                <w:szCs w:val="22"/>
              </w:rPr>
              <w:t>B.1.1. Programların Tasarımı ve Onayı</w:t>
            </w:r>
            <w:r>
              <w:rPr>
                <w:b/>
                <w:bCs/>
                <w:color w:val="000000"/>
                <w:sz w:val="22"/>
                <w:szCs w:val="22"/>
              </w:rPr>
              <w:tab/>
              <w:t>17</w:t>
            </w:r>
          </w:hyperlink>
        </w:p>
        <w:p w14:paraId="00000042"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2gccj8f2ihjw">
            <w:r>
              <w:rPr>
                <w:b/>
                <w:bCs/>
                <w:color w:val="000000"/>
                <w:sz w:val="22"/>
                <w:szCs w:val="22"/>
              </w:rPr>
              <w:t>B.1.2. Programın Ders Dağılım Dengesi</w:t>
            </w:r>
            <w:r>
              <w:rPr>
                <w:b/>
                <w:bCs/>
                <w:color w:val="000000"/>
                <w:sz w:val="22"/>
                <w:szCs w:val="22"/>
              </w:rPr>
              <w:tab/>
              <w:t>17</w:t>
            </w:r>
          </w:hyperlink>
        </w:p>
        <w:p w14:paraId="00000043"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pzat702pqe6s">
            <w:r>
              <w:rPr>
                <w:b/>
                <w:bCs/>
                <w:color w:val="000000"/>
                <w:sz w:val="22"/>
                <w:szCs w:val="22"/>
              </w:rPr>
              <w:t>B.1.3. Ders Kazanımlarının Program Çı</w:t>
            </w:r>
            <w:r>
              <w:rPr>
                <w:b/>
                <w:bCs/>
                <w:color w:val="000000"/>
                <w:sz w:val="22"/>
                <w:szCs w:val="22"/>
              </w:rPr>
              <w:t>ktılarıyla Uyumu</w:t>
            </w:r>
            <w:r>
              <w:rPr>
                <w:b/>
                <w:bCs/>
                <w:color w:val="000000"/>
                <w:sz w:val="22"/>
                <w:szCs w:val="22"/>
              </w:rPr>
              <w:tab/>
              <w:t>17</w:t>
            </w:r>
          </w:hyperlink>
        </w:p>
        <w:p w14:paraId="00000044"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fwd0tfhmjh2r">
            <w:r>
              <w:rPr>
                <w:b/>
                <w:bCs/>
                <w:color w:val="000000"/>
                <w:sz w:val="22"/>
                <w:szCs w:val="22"/>
              </w:rPr>
              <w:t>B.1.4. Öğrenci İş Yüküne Dayalı Ders Tasarımı</w:t>
            </w:r>
            <w:r>
              <w:rPr>
                <w:b/>
                <w:bCs/>
                <w:color w:val="000000"/>
                <w:sz w:val="22"/>
                <w:szCs w:val="22"/>
              </w:rPr>
              <w:tab/>
              <w:t>18</w:t>
            </w:r>
          </w:hyperlink>
        </w:p>
        <w:p w14:paraId="00000045"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ohfmdiw2kyhw">
            <w:r>
              <w:rPr>
                <w:b/>
                <w:bCs/>
                <w:color w:val="000000"/>
                <w:sz w:val="22"/>
                <w:szCs w:val="22"/>
              </w:rPr>
              <w:t>B.1.5. Programların İzlenmesi ve Güncellenmesi</w:t>
            </w:r>
            <w:r>
              <w:rPr>
                <w:b/>
                <w:bCs/>
                <w:color w:val="000000"/>
                <w:sz w:val="22"/>
                <w:szCs w:val="22"/>
              </w:rPr>
              <w:tab/>
              <w:t>18</w:t>
            </w:r>
          </w:hyperlink>
        </w:p>
        <w:p w14:paraId="00000046"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a3g7iqw356vn">
            <w:r>
              <w:rPr>
                <w:b/>
                <w:bCs/>
                <w:color w:val="000000"/>
                <w:sz w:val="22"/>
                <w:szCs w:val="22"/>
              </w:rPr>
              <w:t>B.1.6. Eğitim ve Öğretim Süreçlerinin Yönetimi</w:t>
            </w:r>
            <w:r>
              <w:rPr>
                <w:b/>
                <w:bCs/>
                <w:color w:val="000000"/>
                <w:sz w:val="22"/>
                <w:szCs w:val="22"/>
              </w:rPr>
              <w:tab/>
              <w:t>18</w:t>
            </w:r>
          </w:hyperlink>
        </w:p>
        <w:p w14:paraId="00000047"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36u0n1snp33x">
            <w:r>
              <w:rPr>
                <w:b/>
                <w:bCs/>
                <w:color w:val="000000"/>
                <w:sz w:val="22"/>
                <w:szCs w:val="22"/>
              </w:rPr>
              <w:t>B.2. Programların Yürütülmesi (Öğrenci Merkezli Öğrenme Öğretme ve Değerlendirme)</w:t>
            </w:r>
            <w:r>
              <w:rPr>
                <w:b/>
                <w:bCs/>
                <w:color w:val="000000"/>
                <w:sz w:val="22"/>
                <w:szCs w:val="22"/>
              </w:rPr>
              <w:tab/>
              <w:t>18</w:t>
            </w:r>
          </w:hyperlink>
        </w:p>
        <w:p w14:paraId="00000048"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8leibf4woq8a">
            <w:r>
              <w:rPr>
                <w:b/>
                <w:bCs/>
                <w:color w:val="000000"/>
                <w:sz w:val="22"/>
                <w:szCs w:val="22"/>
              </w:rPr>
              <w:t>B.2.1. Öğretim Yöntem ve Tek</w:t>
            </w:r>
            <w:r>
              <w:rPr>
                <w:b/>
                <w:bCs/>
                <w:color w:val="000000"/>
                <w:sz w:val="22"/>
                <w:szCs w:val="22"/>
              </w:rPr>
              <w:t>nikleri</w:t>
            </w:r>
            <w:r>
              <w:rPr>
                <w:b/>
                <w:bCs/>
                <w:color w:val="000000"/>
                <w:sz w:val="22"/>
                <w:szCs w:val="22"/>
              </w:rPr>
              <w:tab/>
              <w:t>18</w:t>
            </w:r>
          </w:hyperlink>
        </w:p>
        <w:p w14:paraId="00000049"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h7eb8r0aguv">
            <w:r>
              <w:rPr>
                <w:b/>
                <w:bCs/>
                <w:color w:val="000000"/>
                <w:sz w:val="22"/>
                <w:szCs w:val="22"/>
              </w:rPr>
              <w:t>B.2.2. Ölçme ve değerlendirme</w:t>
            </w:r>
            <w:r>
              <w:rPr>
                <w:b/>
                <w:bCs/>
                <w:color w:val="000000"/>
                <w:sz w:val="22"/>
                <w:szCs w:val="22"/>
              </w:rPr>
              <w:tab/>
              <w:t>19</w:t>
            </w:r>
          </w:hyperlink>
        </w:p>
        <w:p w14:paraId="0000004A"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l3fwi6l4yy51">
            <w:r>
              <w:rPr>
                <w:b/>
                <w:bCs/>
                <w:color w:val="000000"/>
                <w:sz w:val="22"/>
                <w:szCs w:val="22"/>
              </w:rPr>
              <w:t>B.2.3. Öğrenci Kabulü, Önceki Öğrenmenin Tanınması ve Kredilendirilmesi</w:t>
            </w:r>
            <w:r>
              <w:rPr>
                <w:b/>
                <w:bCs/>
                <w:color w:val="000000"/>
                <w:sz w:val="22"/>
                <w:szCs w:val="22"/>
              </w:rPr>
              <w:tab/>
              <w:t>19</w:t>
            </w:r>
          </w:hyperlink>
        </w:p>
        <w:p w14:paraId="0000004B"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wlxrioyws72y">
            <w:r>
              <w:rPr>
                <w:b/>
                <w:bCs/>
                <w:color w:val="000000"/>
                <w:sz w:val="22"/>
                <w:szCs w:val="22"/>
              </w:rPr>
              <w:t>B.2.4. Yeterliliklerin Sertifikalandırılması ve Diploma</w:t>
            </w:r>
            <w:r>
              <w:rPr>
                <w:b/>
                <w:bCs/>
                <w:color w:val="000000"/>
                <w:sz w:val="22"/>
                <w:szCs w:val="22"/>
              </w:rPr>
              <w:tab/>
              <w:t>20</w:t>
            </w:r>
          </w:hyperlink>
        </w:p>
        <w:p w14:paraId="0000004C"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p9pe3bi2m3lc">
            <w:r>
              <w:rPr>
                <w:b/>
                <w:bCs/>
                <w:color w:val="000000"/>
                <w:sz w:val="22"/>
                <w:szCs w:val="22"/>
              </w:rPr>
              <w:t>B.3. Öğrenme Kaynakları ve Akademik Destek Hizmetleri</w:t>
            </w:r>
            <w:r>
              <w:rPr>
                <w:b/>
                <w:bCs/>
                <w:color w:val="000000"/>
                <w:sz w:val="22"/>
                <w:szCs w:val="22"/>
              </w:rPr>
              <w:tab/>
              <w:t>20</w:t>
            </w:r>
          </w:hyperlink>
        </w:p>
        <w:p w14:paraId="0000004D"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s47qyqxe7ua9">
            <w:r>
              <w:rPr>
                <w:b/>
                <w:bCs/>
                <w:color w:val="000000"/>
                <w:sz w:val="22"/>
                <w:szCs w:val="22"/>
              </w:rPr>
              <w:t>B.3.1. Öğrenme Ortam ve Kaynakları</w:t>
            </w:r>
            <w:r>
              <w:rPr>
                <w:b/>
                <w:bCs/>
                <w:color w:val="000000"/>
                <w:sz w:val="22"/>
                <w:szCs w:val="22"/>
              </w:rPr>
              <w:tab/>
              <w:t>20</w:t>
            </w:r>
          </w:hyperlink>
        </w:p>
        <w:p w14:paraId="0000004E"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2odj65mdbww1">
            <w:r>
              <w:rPr>
                <w:b/>
                <w:bCs/>
                <w:color w:val="000000"/>
                <w:sz w:val="22"/>
                <w:szCs w:val="22"/>
              </w:rPr>
              <w:t>B.3.2. Akademik Destek Hizmetleri</w:t>
            </w:r>
            <w:r>
              <w:rPr>
                <w:b/>
                <w:bCs/>
                <w:color w:val="000000"/>
                <w:sz w:val="22"/>
                <w:szCs w:val="22"/>
              </w:rPr>
              <w:tab/>
              <w:t>20</w:t>
            </w:r>
          </w:hyperlink>
        </w:p>
        <w:p w14:paraId="0000004F"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t3nyi9x5omvt">
            <w:r>
              <w:rPr>
                <w:b/>
                <w:bCs/>
                <w:color w:val="000000"/>
                <w:sz w:val="22"/>
                <w:szCs w:val="22"/>
              </w:rPr>
              <w:t>B.3.3. Tesis ve Altyapılar</w:t>
            </w:r>
            <w:r>
              <w:rPr>
                <w:b/>
                <w:bCs/>
                <w:color w:val="000000"/>
                <w:sz w:val="22"/>
                <w:szCs w:val="22"/>
              </w:rPr>
              <w:tab/>
              <w:t>21</w:t>
            </w:r>
          </w:hyperlink>
        </w:p>
        <w:p w14:paraId="00000050"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4kc8hmhal7by">
            <w:r>
              <w:rPr>
                <w:b/>
                <w:bCs/>
                <w:color w:val="000000"/>
                <w:sz w:val="22"/>
                <w:szCs w:val="22"/>
              </w:rPr>
              <w:t>B.3.4. Dezavantajlı Gruplar</w:t>
            </w:r>
            <w:r>
              <w:rPr>
                <w:b/>
                <w:bCs/>
                <w:color w:val="000000"/>
                <w:sz w:val="22"/>
                <w:szCs w:val="22"/>
              </w:rPr>
              <w:tab/>
              <w:t>21</w:t>
            </w:r>
          </w:hyperlink>
        </w:p>
        <w:p w14:paraId="00000051"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c1eeysirgwhp">
            <w:r>
              <w:rPr>
                <w:b/>
                <w:bCs/>
                <w:color w:val="000000"/>
                <w:sz w:val="22"/>
                <w:szCs w:val="22"/>
              </w:rPr>
              <w:t>B.3.5. Sosyal, Kültürel, Sportif Faaliyetler</w:t>
            </w:r>
            <w:r>
              <w:rPr>
                <w:b/>
                <w:bCs/>
                <w:color w:val="000000"/>
                <w:sz w:val="22"/>
                <w:szCs w:val="22"/>
              </w:rPr>
              <w:tab/>
              <w:t>22</w:t>
            </w:r>
          </w:hyperlink>
        </w:p>
        <w:p w14:paraId="00000052"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bn4x6f34gw1">
            <w:r>
              <w:rPr>
                <w:b/>
                <w:bCs/>
                <w:color w:val="000000"/>
                <w:sz w:val="22"/>
                <w:szCs w:val="22"/>
              </w:rPr>
              <w:t>B.4. Öğretim Kadrosu</w:t>
            </w:r>
            <w:r>
              <w:rPr>
                <w:b/>
                <w:bCs/>
                <w:color w:val="000000"/>
                <w:sz w:val="22"/>
                <w:szCs w:val="22"/>
              </w:rPr>
              <w:tab/>
              <w:t>22</w:t>
            </w:r>
          </w:hyperlink>
        </w:p>
        <w:p w14:paraId="00000053"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a2ij1dpnbrxf">
            <w:r>
              <w:rPr>
                <w:b/>
                <w:bCs/>
                <w:color w:val="000000"/>
                <w:sz w:val="22"/>
                <w:szCs w:val="22"/>
              </w:rPr>
              <w:t>B.4.1. Atama, Yükseltme ve Görevlendirme Kriterleri</w:t>
            </w:r>
            <w:r>
              <w:rPr>
                <w:b/>
                <w:bCs/>
                <w:color w:val="000000"/>
                <w:sz w:val="22"/>
                <w:szCs w:val="22"/>
              </w:rPr>
              <w:tab/>
              <w:t>22</w:t>
            </w:r>
          </w:hyperlink>
        </w:p>
        <w:p w14:paraId="00000054"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t9nyujv4lrsa">
            <w:r>
              <w:rPr>
                <w:b/>
                <w:bCs/>
                <w:color w:val="000000"/>
                <w:sz w:val="22"/>
                <w:szCs w:val="22"/>
              </w:rPr>
              <w:t>B.4.2. Öğretim Yetkinlikleri ve Gelişimi</w:t>
            </w:r>
            <w:r>
              <w:rPr>
                <w:b/>
                <w:bCs/>
                <w:color w:val="000000"/>
                <w:sz w:val="22"/>
                <w:szCs w:val="22"/>
              </w:rPr>
              <w:tab/>
              <w:t>23</w:t>
            </w:r>
          </w:hyperlink>
        </w:p>
        <w:p w14:paraId="00000055"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9vi1k1oocqqe">
            <w:r>
              <w:rPr>
                <w:b/>
                <w:bCs/>
                <w:color w:val="000000"/>
                <w:sz w:val="22"/>
                <w:szCs w:val="22"/>
              </w:rPr>
              <w:t>B.4.3. Eğitim Faaliyetlerine Yönelik Teşvik ve Ödüllendirme</w:t>
            </w:r>
            <w:r>
              <w:rPr>
                <w:b/>
                <w:bCs/>
                <w:color w:val="000000"/>
                <w:sz w:val="22"/>
                <w:szCs w:val="22"/>
              </w:rPr>
              <w:tab/>
              <w:t>23</w:t>
            </w:r>
          </w:hyperlink>
        </w:p>
        <w:p w14:paraId="00000056" w14:textId="77777777" w:rsidR="00B067C8" w:rsidRDefault="004B0ED6">
          <w:pPr>
            <w:widowControl w:val="0"/>
            <w:tabs>
              <w:tab w:val="right" w:leader="dot" w:pos="12000"/>
            </w:tabs>
            <w:spacing w:before="60"/>
            <w:rPr>
              <w:rFonts w:ascii="Arial" w:eastAsia="Arial" w:hAnsi="Arial" w:cs="Arial"/>
              <w:b/>
              <w:bCs/>
              <w:color w:val="000000"/>
              <w:sz w:val="22"/>
              <w:szCs w:val="22"/>
            </w:rPr>
          </w:pPr>
          <w:hyperlink w:anchor="_heading=h.aqve7jvb4mk0">
            <w:r>
              <w:rPr>
                <w:b/>
                <w:bCs/>
                <w:color w:val="000000"/>
                <w:sz w:val="22"/>
                <w:szCs w:val="22"/>
              </w:rPr>
              <w:t>C. ARAŞTIRMA VE GELİŞTİRM</w:t>
            </w:r>
            <w:r>
              <w:rPr>
                <w:b/>
                <w:bCs/>
                <w:color w:val="000000"/>
                <w:sz w:val="22"/>
                <w:szCs w:val="22"/>
              </w:rPr>
              <w:t>E</w:t>
            </w:r>
            <w:r>
              <w:rPr>
                <w:b/>
                <w:bCs/>
                <w:color w:val="000000"/>
                <w:sz w:val="22"/>
                <w:szCs w:val="22"/>
              </w:rPr>
              <w:tab/>
              <w:t>24</w:t>
            </w:r>
          </w:hyperlink>
        </w:p>
        <w:p w14:paraId="00000057"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1mhi51bpbaj2">
            <w:r>
              <w:rPr>
                <w:b/>
                <w:bCs/>
                <w:color w:val="000000"/>
                <w:sz w:val="22"/>
                <w:szCs w:val="22"/>
              </w:rPr>
              <w:t>C.1. Araştırma Süreçlerinin Yönetimi ve Araştırma Kaynakları</w:t>
            </w:r>
            <w:r>
              <w:rPr>
                <w:b/>
                <w:bCs/>
                <w:color w:val="000000"/>
                <w:sz w:val="22"/>
                <w:szCs w:val="22"/>
              </w:rPr>
              <w:tab/>
              <w:t>24</w:t>
            </w:r>
          </w:hyperlink>
        </w:p>
        <w:p w14:paraId="00000058"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n1he5uof52xu">
            <w:r>
              <w:rPr>
                <w:b/>
                <w:bCs/>
                <w:color w:val="000000"/>
                <w:sz w:val="22"/>
                <w:szCs w:val="22"/>
              </w:rPr>
              <w:t>C.1.1. Araştırma Süreçlerinin Yönetimi</w:t>
            </w:r>
            <w:r>
              <w:rPr>
                <w:b/>
                <w:bCs/>
                <w:color w:val="000000"/>
                <w:sz w:val="22"/>
                <w:szCs w:val="22"/>
              </w:rPr>
              <w:tab/>
              <w:t>24</w:t>
            </w:r>
          </w:hyperlink>
        </w:p>
        <w:p w14:paraId="00000059"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sn22bcs2ueio">
            <w:r>
              <w:rPr>
                <w:b/>
                <w:bCs/>
                <w:color w:val="000000"/>
                <w:sz w:val="22"/>
                <w:szCs w:val="22"/>
              </w:rPr>
              <w:t>C.1.2. İç ve Dış Kaynaklar</w:t>
            </w:r>
            <w:r>
              <w:rPr>
                <w:b/>
                <w:bCs/>
                <w:color w:val="000000"/>
                <w:sz w:val="22"/>
                <w:szCs w:val="22"/>
              </w:rPr>
              <w:tab/>
              <w:t>24</w:t>
            </w:r>
          </w:hyperlink>
        </w:p>
        <w:p w14:paraId="0000005A"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gxt5gdwohqzx">
            <w:r>
              <w:rPr>
                <w:rFonts w:ascii="Arial" w:eastAsia="Arial" w:hAnsi="Arial" w:cs="Arial"/>
                <w:color w:val="000000"/>
                <w:sz w:val="22"/>
                <w:szCs w:val="22"/>
              </w:rPr>
              <w:t>C.1.3. Doktora Programları ve Doktora Sonrası İmkanlar</w:t>
            </w:r>
            <w:r>
              <w:rPr>
                <w:rFonts w:ascii="Arial" w:eastAsia="Arial" w:hAnsi="Arial" w:cs="Arial"/>
                <w:color w:val="000000"/>
                <w:sz w:val="22"/>
                <w:szCs w:val="22"/>
              </w:rPr>
              <w:tab/>
              <w:t>25</w:t>
            </w:r>
          </w:hyperlink>
        </w:p>
        <w:p w14:paraId="0000005B"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y2uwq1tki87">
            <w:r>
              <w:rPr>
                <w:rFonts w:ascii="Arial" w:eastAsia="Arial" w:hAnsi="Arial" w:cs="Arial"/>
                <w:color w:val="000000"/>
                <w:sz w:val="22"/>
                <w:szCs w:val="22"/>
              </w:rPr>
              <w:t>C.2. Araştırma Yetkinliği, İş Birlikleri ve Destekler</w:t>
            </w:r>
            <w:r>
              <w:rPr>
                <w:rFonts w:ascii="Arial" w:eastAsia="Arial" w:hAnsi="Arial" w:cs="Arial"/>
                <w:color w:val="000000"/>
                <w:sz w:val="22"/>
                <w:szCs w:val="22"/>
              </w:rPr>
              <w:tab/>
              <w:t>25</w:t>
            </w:r>
          </w:hyperlink>
        </w:p>
        <w:p w14:paraId="0000005C"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1ak8zidtuzhv">
            <w:r>
              <w:rPr>
                <w:rFonts w:ascii="Arial" w:eastAsia="Arial" w:hAnsi="Arial" w:cs="Arial"/>
                <w:color w:val="000000"/>
                <w:sz w:val="22"/>
                <w:szCs w:val="22"/>
              </w:rPr>
              <w:t>C.2.1. Araştırma Yetkinlikleri ve Gelişimi</w:t>
            </w:r>
            <w:r>
              <w:rPr>
                <w:rFonts w:ascii="Arial" w:eastAsia="Arial" w:hAnsi="Arial" w:cs="Arial"/>
                <w:color w:val="000000"/>
                <w:sz w:val="22"/>
                <w:szCs w:val="22"/>
              </w:rPr>
              <w:tab/>
              <w:t>25</w:t>
            </w:r>
          </w:hyperlink>
        </w:p>
        <w:p w14:paraId="0000005D"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j8m6h7m61k04">
            <w:r>
              <w:rPr>
                <w:rFonts w:ascii="Arial" w:eastAsia="Arial" w:hAnsi="Arial" w:cs="Arial"/>
                <w:color w:val="000000"/>
                <w:sz w:val="22"/>
                <w:szCs w:val="22"/>
              </w:rPr>
              <w:t>C.2.2. Ulusal ve Uluslararası Ortak Programlar ve Ortak Araştırma Birimleri</w:t>
            </w:r>
            <w:r>
              <w:rPr>
                <w:rFonts w:ascii="Arial" w:eastAsia="Arial" w:hAnsi="Arial" w:cs="Arial"/>
                <w:color w:val="000000"/>
                <w:sz w:val="22"/>
                <w:szCs w:val="22"/>
              </w:rPr>
              <w:tab/>
              <w:t>26</w:t>
            </w:r>
          </w:hyperlink>
        </w:p>
        <w:p w14:paraId="0000005E"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8kgrmix79ntw">
            <w:r>
              <w:rPr>
                <w:rFonts w:ascii="Arial" w:eastAsia="Arial" w:hAnsi="Arial" w:cs="Arial"/>
                <w:color w:val="000000"/>
                <w:sz w:val="22"/>
                <w:szCs w:val="22"/>
              </w:rPr>
              <w:t>C.3. Araştırma Performansı</w:t>
            </w:r>
            <w:r>
              <w:rPr>
                <w:rFonts w:ascii="Arial" w:eastAsia="Arial" w:hAnsi="Arial" w:cs="Arial"/>
                <w:color w:val="000000"/>
                <w:sz w:val="22"/>
                <w:szCs w:val="22"/>
              </w:rPr>
              <w:tab/>
              <w:t>27</w:t>
            </w:r>
          </w:hyperlink>
        </w:p>
        <w:p w14:paraId="0000005F"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dtmv2it5ho6a">
            <w:r>
              <w:rPr>
                <w:rFonts w:ascii="Arial" w:eastAsia="Arial" w:hAnsi="Arial" w:cs="Arial"/>
                <w:color w:val="000000"/>
                <w:sz w:val="22"/>
                <w:szCs w:val="22"/>
              </w:rPr>
              <w:t>C.3.1. Araştırma Performansının İzlenmesi ve Değerlendirilmesi</w:t>
            </w:r>
            <w:r>
              <w:rPr>
                <w:rFonts w:ascii="Arial" w:eastAsia="Arial" w:hAnsi="Arial" w:cs="Arial"/>
                <w:color w:val="000000"/>
                <w:sz w:val="22"/>
                <w:szCs w:val="22"/>
              </w:rPr>
              <w:tab/>
              <w:t>27</w:t>
            </w:r>
          </w:hyperlink>
        </w:p>
        <w:p w14:paraId="00000060"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ral7e5vnzir0">
            <w:r>
              <w:rPr>
                <w:rFonts w:ascii="Arial" w:eastAsia="Arial" w:hAnsi="Arial" w:cs="Arial"/>
                <w:color w:val="000000"/>
                <w:sz w:val="22"/>
                <w:szCs w:val="22"/>
              </w:rPr>
              <w:t>C.3.2. Öğretim Elemanı/Araştırmacı Performansının Değerlendirilmesi</w:t>
            </w:r>
            <w:r>
              <w:rPr>
                <w:rFonts w:ascii="Arial" w:eastAsia="Arial" w:hAnsi="Arial" w:cs="Arial"/>
                <w:color w:val="000000"/>
                <w:sz w:val="22"/>
                <w:szCs w:val="22"/>
              </w:rPr>
              <w:tab/>
            </w:r>
            <w:r>
              <w:rPr>
                <w:rFonts w:ascii="Arial" w:eastAsia="Arial" w:hAnsi="Arial" w:cs="Arial"/>
                <w:color w:val="000000"/>
                <w:sz w:val="22"/>
                <w:szCs w:val="22"/>
              </w:rPr>
              <w:t>27</w:t>
            </w:r>
          </w:hyperlink>
        </w:p>
        <w:p w14:paraId="00000061" w14:textId="77777777" w:rsidR="00B067C8" w:rsidRDefault="004B0ED6">
          <w:pPr>
            <w:widowControl w:val="0"/>
            <w:tabs>
              <w:tab w:val="right" w:leader="dot" w:pos="12000"/>
            </w:tabs>
            <w:spacing w:before="60"/>
            <w:rPr>
              <w:rFonts w:ascii="Arial" w:eastAsia="Arial" w:hAnsi="Arial" w:cs="Arial"/>
              <w:b/>
              <w:bCs/>
              <w:color w:val="000000"/>
              <w:sz w:val="22"/>
              <w:szCs w:val="22"/>
            </w:rPr>
          </w:pPr>
          <w:hyperlink w:anchor="_heading=h.9m6x9ycc7ieq">
            <w:r>
              <w:rPr>
                <w:b/>
                <w:bCs/>
                <w:color w:val="000000"/>
                <w:sz w:val="22"/>
                <w:szCs w:val="22"/>
              </w:rPr>
              <w:t>D. TOPLUMSAL KATKI</w:t>
            </w:r>
            <w:r>
              <w:rPr>
                <w:b/>
                <w:bCs/>
                <w:color w:val="000000"/>
                <w:sz w:val="22"/>
                <w:szCs w:val="22"/>
              </w:rPr>
              <w:tab/>
              <w:t>28</w:t>
            </w:r>
          </w:hyperlink>
        </w:p>
        <w:p w14:paraId="00000062" w14:textId="77777777" w:rsidR="00B067C8" w:rsidRDefault="004B0ED6">
          <w:pPr>
            <w:widowControl w:val="0"/>
            <w:tabs>
              <w:tab w:val="right" w:leader="dot" w:pos="12000"/>
            </w:tabs>
            <w:spacing w:before="60"/>
            <w:ind w:left="360"/>
            <w:rPr>
              <w:rFonts w:ascii="Arial" w:eastAsia="Arial" w:hAnsi="Arial" w:cs="Arial"/>
              <w:color w:val="000000"/>
              <w:sz w:val="22"/>
              <w:szCs w:val="22"/>
            </w:rPr>
          </w:pPr>
          <w:hyperlink w:anchor="_heading=h.w3sk855hw62w">
            <w:r>
              <w:rPr>
                <w:b/>
                <w:bCs/>
                <w:color w:val="000000"/>
                <w:sz w:val="22"/>
                <w:szCs w:val="22"/>
              </w:rPr>
              <w:t>D.1. Toplumsal Katkı Süreçlerinin Yönetimi ve Toplumsal Katkı Kaynakları</w:t>
            </w:r>
            <w:r>
              <w:rPr>
                <w:b/>
                <w:bCs/>
                <w:color w:val="000000"/>
                <w:sz w:val="22"/>
                <w:szCs w:val="22"/>
              </w:rPr>
              <w:tab/>
              <w:t>28</w:t>
            </w:r>
          </w:hyperlink>
        </w:p>
        <w:p w14:paraId="00000063"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ra9bh4vqxylo">
            <w:r>
              <w:rPr>
                <w:rFonts w:ascii="Arial" w:eastAsia="Arial" w:hAnsi="Arial" w:cs="Arial"/>
                <w:color w:val="000000"/>
                <w:sz w:val="22"/>
                <w:szCs w:val="22"/>
              </w:rPr>
              <w:t>D.1.1. Toplumsal Katkı Süreçlerinin Yönetimi</w:t>
            </w:r>
            <w:r>
              <w:rPr>
                <w:rFonts w:ascii="Arial" w:eastAsia="Arial" w:hAnsi="Arial" w:cs="Arial"/>
                <w:color w:val="000000"/>
                <w:sz w:val="22"/>
                <w:szCs w:val="22"/>
              </w:rPr>
              <w:tab/>
              <w:t>28</w:t>
            </w:r>
          </w:hyperlink>
        </w:p>
        <w:p w14:paraId="00000064"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ddv62utbumaw">
            <w:r>
              <w:rPr>
                <w:rFonts w:ascii="Arial" w:eastAsia="Arial" w:hAnsi="Arial" w:cs="Arial"/>
                <w:color w:val="000000"/>
                <w:sz w:val="22"/>
                <w:szCs w:val="22"/>
              </w:rPr>
              <w:t>D.1.2. Kaynaklar</w:t>
            </w:r>
            <w:r>
              <w:rPr>
                <w:rFonts w:ascii="Arial" w:eastAsia="Arial" w:hAnsi="Arial" w:cs="Arial"/>
                <w:color w:val="000000"/>
                <w:sz w:val="22"/>
                <w:szCs w:val="22"/>
              </w:rPr>
              <w:tab/>
              <w:t>30</w:t>
            </w:r>
          </w:hyperlink>
        </w:p>
        <w:p w14:paraId="00000065" w14:textId="77777777" w:rsidR="00B067C8" w:rsidRDefault="004B0ED6">
          <w:pPr>
            <w:widowControl w:val="0"/>
            <w:tabs>
              <w:tab w:val="right" w:leader="dot" w:pos="12000"/>
            </w:tabs>
            <w:spacing w:before="60"/>
            <w:ind w:left="720"/>
            <w:rPr>
              <w:rFonts w:ascii="Arial" w:eastAsia="Arial" w:hAnsi="Arial" w:cs="Arial"/>
              <w:color w:val="000000"/>
              <w:sz w:val="22"/>
              <w:szCs w:val="22"/>
            </w:rPr>
          </w:pPr>
          <w:hyperlink w:anchor="_heading=h.2rawwgejd9hp">
            <w:r>
              <w:rPr>
                <w:rFonts w:ascii="Arial" w:eastAsia="Arial" w:hAnsi="Arial" w:cs="Arial"/>
                <w:color w:val="000000"/>
                <w:sz w:val="22"/>
                <w:szCs w:val="22"/>
              </w:rPr>
              <w:t>D.2.1.Toplumsal Katkı Performansının İzlenmesi ve Değerlendirilmesi</w:t>
            </w:r>
            <w:r>
              <w:rPr>
                <w:rFonts w:ascii="Arial" w:eastAsia="Arial" w:hAnsi="Arial" w:cs="Arial"/>
                <w:color w:val="000000"/>
                <w:sz w:val="22"/>
                <w:szCs w:val="22"/>
              </w:rPr>
              <w:tab/>
              <w:t>30</w:t>
            </w:r>
          </w:hyperlink>
        </w:p>
        <w:p w14:paraId="00000066" w14:textId="77777777" w:rsidR="00B067C8" w:rsidRDefault="004B0ED6">
          <w:pPr>
            <w:widowControl w:val="0"/>
            <w:tabs>
              <w:tab w:val="right" w:leader="dot" w:pos="12000"/>
            </w:tabs>
            <w:spacing w:before="60"/>
            <w:rPr>
              <w:rFonts w:ascii="Arial" w:eastAsia="Arial" w:hAnsi="Arial" w:cs="Arial"/>
              <w:b/>
              <w:bCs/>
              <w:color w:val="000000"/>
              <w:sz w:val="22"/>
              <w:szCs w:val="22"/>
            </w:rPr>
          </w:pPr>
          <w:hyperlink w:anchor="_heading=h.w3pzjk2dvytx">
            <w:r>
              <w:rPr>
                <w:b/>
                <w:bCs/>
                <w:color w:val="000000"/>
                <w:sz w:val="22"/>
                <w:szCs w:val="22"/>
              </w:rPr>
              <w:t>SONUÇ VE DEĞERLENDİRME</w:t>
            </w:r>
            <w:r>
              <w:rPr>
                <w:b/>
                <w:bCs/>
                <w:color w:val="000000"/>
                <w:sz w:val="22"/>
                <w:szCs w:val="22"/>
              </w:rPr>
              <w:tab/>
              <w:t>31</w:t>
            </w:r>
          </w:hyperlink>
          <w:r>
            <w:fldChar w:fldCharType="end"/>
          </w:r>
        </w:p>
      </w:sdtContent>
    </w:sdt>
    <w:p w14:paraId="00000067" w14:textId="77777777" w:rsidR="00B067C8" w:rsidRDefault="00B067C8"/>
    <w:p w14:paraId="00000068" w14:textId="77777777" w:rsidR="00B067C8" w:rsidRDefault="004B0ED6">
      <w:pPr>
        <w:pStyle w:val="Balk1"/>
        <w:spacing w:before="120" w:after="120"/>
        <w:ind w:left="-4" w:right="963"/>
        <w:jc w:val="both"/>
        <w:rPr>
          <w:rFonts w:ascii="Times New Roman" w:eastAsia="Times New Roman" w:hAnsi="Times New Roman" w:cs="Times New Roman"/>
          <w:b/>
          <w:bCs/>
          <w:sz w:val="24"/>
          <w:szCs w:val="24"/>
        </w:rPr>
      </w:pPr>
      <w:bookmarkStart w:id="1" w:name="_heading=h.b0miqfsmomf2" w:colFirst="0" w:colLast="0"/>
      <w:bookmarkEnd w:id="1"/>
      <w:r>
        <w:rPr>
          <w:rFonts w:ascii="Times New Roman" w:eastAsia="Times New Roman" w:hAnsi="Times New Roman" w:cs="Times New Roman"/>
          <w:b/>
          <w:bCs/>
          <w:sz w:val="24"/>
          <w:szCs w:val="24"/>
        </w:rPr>
        <w:t xml:space="preserve">ÖZET </w:t>
      </w:r>
    </w:p>
    <w:p w14:paraId="00000069" w14:textId="77777777" w:rsidR="00B067C8" w:rsidRDefault="004B0ED6">
      <w:pPr>
        <w:spacing w:line="276" w:lineRule="auto"/>
        <w:jc w:val="both"/>
      </w:pPr>
      <w:r>
        <w:t>Eğitim Bilimleri Enstitüsü Birim İç Değerlendirme Raporu, Enstitü Kalite Ekibi tarafından hazırlanmış ve 2025 yılında Enstitü bünyesinde gerçekleştirilen faaliyetleri içermektedir. Gerçekleştirilen</w:t>
      </w:r>
      <w:r>
        <w:t xml:space="preserve"> her bir faaliyet Enstitümüzün 2024-2028 Stratejik Plan Hedefleri ve Kalite İyileştirme Planı Raporu çerçevesinde Enstitü Yönetim Kurulu kararları ile planlanmakta ve Enstitü kaynakları destekli yürütülmektedir. Eğitim Bilimleri Enstitüsü olarak tüm faaliy</w:t>
      </w:r>
      <w:r>
        <w:t>etlerimiz ülkemizin ve üniversitemizin milli, manevi değerleri ön planda tutularak Enstitü bünyesinde öğrenim görmekte olan lisansüstü öğrencilerimizin eğitim öğretim ve araştırma geliştirme faaliyetlerine destek olma amaçlı gerçekleştirilmektedir. Ayrıca,</w:t>
      </w:r>
      <w:r>
        <w:t xml:space="preserve"> Enstitümüz bünyesinde özellikle öğrencileri, öğretmenleri, okul yöneticilerini, eğitimcileri ve ebeveynleri hedef alan toplumsal katkı faaliyetleri ve sosyal sorumluluk projeleri yürütülmektedir. 2025 yılı içinde gerçekleştirilen kongre, konferans, sosyal</w:t>
      </w:r>
      <w:r>
        <w:t xml:space="preserve"> sorumluluk projeleri, seminerler ile lisansüstü öğrencilerimizin akademik danışmanları ile yürüttükleri çalışmaların sonuçları olan yayınları içeren bu rapor, YÖKAK ın belirlediği rapor şablonuna göre hazırlanmıştır.</w:t>
      </w:r>
    </w:p>
    <w:p w14:paraId="0000006A" w14:textId="77777777" w:rsidR="00B067C8" w:rsidRDefault="00B067C8">
      <w:pPr>
        <w:spacing w:before="120" w:after="120"/>
        <w:ind w:right="63"/>
        <w:jc w:val="both"/>
      </w:pPr>
    </w:p>
    <w:p w14:paraId="0000006B" w14:textId="77777777" w:rsidR="00B067C8" w:rsidRDefault="004B0ED6">
      <w:pPr>
        <w:pStyle w:val="Balk1"/>
        <w:spacing w:before="120" w:after="120"/>
        <w:ind w:left="-4" w:right="963"/>
        <w:jc w:val="both"/>
        <w:rPr>
          <w:rFonts w:ascii="Times New Roman" w:eastAsia="Times New Roman" w:hAnsi="Times New Roman" w:cs="Times New Roman"/>
          <w:b/>
          <w:bCs/>
          <w:sz w:val="24"/>
          <w:szCs w:val="24"/>
        </w:rPr>
      </w:pPr>
      <w:bookmarkStart w:id="2" w:name="_heading=h.39esyssmye1x" w:colFirst="0" w:colLast="0"/>
      <w:bookmarkEnd w:id="2"/>
      <w:r>
        <w:rPr>
          <w:rFonts w:ascii="Times New Roman" w:eastAsia="Times New Roman" w:hAnsi="Times New Roman" w:cs="Times New Roman"/>
          <w:b/>
          <w:bCs/>
          <w:sz w:val="24"/>
          <w:szCs w:val="24"/>
        </w:rPr>
        <w:lastRenderedPageBreak/>
        <w:t xml:space="preserve">BİRİM HAKKINDA BİLGİLER </w:t>
      </w:r>
    </w:p>
    <w:p w14:paraId="0000006C" w14:textId="77777777" w:rsidR="00B067C8" w:rsidRDefault="004B0ED6">
      <w:pPr>
        <w:spacing w:before="120" w:after="120"/>
        <w:ind w:right="63"/>
        <w:jc w:val="both"/>
      </w:pPr>
      <w:r>
        <w:t xml:space="preserve">2547 sayılı </w:t>
      </w:r>
      <w:r>
        <w:t>Yükseköğretim Kanunu’nun 4. maddesinde belirtilen amaca uygun olarak Eğitim Bilimleri Enstitüsü yüksek düzeyde bilimsel çalışma ve araştırma yapmak, bilgi üretmek, bilim verilerini yaymak, gelişme ve kalkınmaya destek olmak suretiyle bilim dünyasının seçki</w:t>
      </w:r>
      <w:r>
        <w:t>n bir üyesi haline gelmek, evrensel ve çağdaş gelişmelere katkıda bulunmak hedeflerine yönelik olarak faaliyetlerini sürdürmektedir.</w:t>
      </w:r>
    </w:p>
    <w:p w14:paraId="0000006D" w14:textId="77777777" w:rsidR="00B067C8" w:rsidRDefault="004B0ED6">
      <w:pPr>
        <w:spacing w:before="120" w:after="120"/>
        <w:ind w:right="63"/>
        <w:jc w:val="both"/>
      </w:pPr>
      <w:r>
        <w:t>Eğitim Bilimleri Enstitüsünde tezli yüksek lisans, tezsiz yüksek lisans, doktora eğitimi verilmektedir. Tezli yüksek lisans</w:t>
      </w:r>
      <w:r>
        <w:t xml:space="preserve"> programlarının amacı, öğrencilerin bilimsel araştırma yaparak bilgilere erişme, bilgiyi değerlendirme ve yorumlama yeteneğini kazanmasını sağlamaktır. Tezsiz yüksek lisans programlarının amacı; öğrencilere mesleki konuda derinlemesine bilgi kazandırmak ve</w:t>
      </w:r>
      <w:r>
        <w:t xml:space="preserve"> mevcut bilginin uygulamada nasıl kullanılacağını göstermektir. Doktora programlarının amacı; öğrencilere bağımsız araştırma yapma, eğitime yönelik yeni gelişmeleri geniş ve derin bir bakış açısı ile irdeleyerek yorum yapma ve yeni sentezlere ulaşmak için </w:t>
      </w:r>
      <w:r>
        <w:t>gerekli yöntemleri belirleme yeteneği kazandırmaktır.</w:t>
      </w:r>
    </w:p>
    <w:p w14:paraId="0000006E" w14:textId="77777777" w:rsidR="00B067C8" w:rsidRDefault="004B0ED6">
      <w:pPr>
        <w:spacing w:before="120" w:after="120"/>
        <w:ind w:right="63"/>
        <w:jc w:val="both"/>
      </w:pPr>
      <w:r>
        <w:t>15.01.2026 tarihi itibarıyla Enstitümüzde Türk ve yabancı uyruklu toplam 2862 öğrenci öğrenim görmektedir. Enstitümüz bünyesindeki yabancı öğrenci sayısı 213’tür. Enstitümüzde 20 idari personel ve 19 ak</w:t>
      </w:r>
      <w:r>
        <w:t>ademik personel (araştırma görevlisi) bulunmaktadır. Akademik personelin 17 tanesi başka üniversitelerden gelmekte olup, 35. madde ile enstitümüze görevlendirilmiştir.</w:t>
      </w:r>
    </w:p>
    <w:p w14:paraId="0000006F" w14:textId="77777777" w:rsidR="00B067C8" w:rsidRDefault="00B067C8">
      <w:pPr>
        <w:spacing w:before="120" w:after="120"/>
        <w:ind w:right="63"/>
        <w:jc w:val="both"/>
      </w:pPr>
    </w:p>
    <w:p w14:paraId="00000070" w14:textId="77777777" w:rsidR="00B067C8" w:rsidRDefault="004B0ED6">
      <w:pPr>
        <w:pStyle w:val="Balk2"/>
        <w:spacing w:before="120" w:after="120"/>
        <w:ind w:left="-4"/>
        <w:jc w:val="both"/>
        <w:rPr>
          <w:rFonts w:ascii="Times New Roman" w:eastAsia="Times New Roman" w:hAnsi="Times New Roman" w:cs="Times New Roman"/>
          <w:b/>
          <w:bCs/>
          <w:sz w:val="24"/>
          <w:szCs w:val="24"/>
        </w:rPr>
      </w:pPr>
      <w:bookmarkStart w:id="3" w:name="_heading=h.ofpouohvh8pv" w:colFirst="0" w:colLast="0"/>
      <w:bookmarkEnd w:id="3"/>
      <w:r>
        <w:rPr>
          <w:rFonts w:ascii="Times New Roman" w:eastAsia="Times New Roman" w:hAnsi="Times New Roman" w:cs="Times New Roman"/>
          <w:b/>
          <w:bCs/>
          <w:sz w:val="24"/>
          <w:szCs w:val="24"/>
        </w:rPr>
        <w:t xml:space="preserve">1. İletişim Bilgileri </w:t>
      </w:r>
    </w:p>
    <w:p w14:paraId="00000071" w14:textId="77777777" w:rsidR="00B067C8" w:rsidRDefault="004B0ED6">
      <w:pPr>
        <w:widowControl w:val="0"/>
        <w:ind w:right="117"/>
        <w:jc w:val="both"/>
      </w:pPr>
      <w:r>
        <w:t>GÜKK’nin rapor değerlendirme sürecinde iletişim kuracağı, birim kalite ekip başkanı ve ilgili birim yöneticisinin iletişim bilgileri (isim, adres, telefon, e-posta vb.) aşağıda verilmiştir.</w:t>
      </w:r>
    </w:p>
    <w:tbl>
      <w:tblPr>
        <w:tblStyle w:val="a"/>
        <w:tblW w:w="9567" w:type="dxa"/>
        <w:tblInd w:w="-5"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000" w:firstRow="0" w:lastRow="0" w:firstColumn="0" w:lastColumn="0" w:noHBand="0" w:noVBand="0"/>
      </w:tblPr>
      <w:tblGrid>
        <w:gridCol w:w="2415"/>
        <w:gridCol w:w="2700"/>
        <w:gridCol w:w="1695"/>
        <w:gridCol w:w="2757"/>
      </w:tblGrid>
      <w:tr w:rsidR="00B067C8" w14:paraId="21D74F24" w14:textId="77777777">
        <w:trPr>
          <w:trHeight w:val="232"/>
        </w:trPr>
        <w:tc>
          <w:tcPr>
            <w:tcW w:w="9567" w:type="dxa"/>
            <w:gridSpan w:val="4"/>
          </w:tcPr>
          <w:p w14:paraId="00000072" w14:textId="77777777" w:rsidR="00B067C8" w:rsidRDefault="004B0ED6">
            <w:pPr>
              <w:ind w:left="8"/>
              <w:jc w:val="both"/>
              <w:rPr>
                <w:b/>
                <w:bCs/>
              </w:rPr>
            </w:pPr>
            <w:r>
              <w:rPr>
                <w:b/>
                <w:bCs/>
              </w:rPr>
              <w:t>Eğitim Bilimleri Enstitüsü</w:t>
            </w:r>
          </w:p>
        </w:tc>
      </w:tr>
      <w:tr w:rsidR="00B067C8" w14:paraId="5C03DA3D" w14:textId="77777777">
        <w:trPr>
          <w:trHeight w:val="230"/>
        </w:trPr>
        <w:tc>
          <w:tcPr>
            <w:tcW w:w="2415" w:type="dxa"/>
          </w:tcPr>
          <w:p w14:paraId="00000076" w14:textId="77777777" w:rsidR="00B067C8" w:rsidRDefault="00B067C8">
            <w:pPr>
              <w:jc w:val="both"/>
            </w:pPr>
          </w:p>
        </w:tc>
        <w:tc>
          <w:tcPr>
            <w:tcW w:w="2700" w:type="dxa"/>
          </w:tcPr>
          <w:p w14:paraId="00000077" w14:textId="77777777" w:rsidR="00B067C8" w:rsidRDefault="004B0ED6">
            <w:pPr>
              <w:ind w:left="115"/>
              <w:jc w:val="both"/>
            </w:pPr>
            <w:r>
              <w:t>Unvanı, Adı, Soyadı</w:t>
            </w:r>
          </w:p>
        </w:tc>
        <w:tc>
          <w:tcPr>
            <w:tcW w:w="1695" w:type="dxa"/>
          </w:tcPr>
          <w:p w14:paraId="00000078" w14:textId="77777777" w:rsidR="00B067C8" w:rsidRDefault="004B0ED6">
            <w:pPr>
              <w:ind w:left="115"/>
              <w:jc w:val="both"/>
            </w:pPr>
            <w:r>
              <w:t>Telefon</w:t>
            </w:r>
          </w:p>
        </w:tc>
        <w:tc>
          <w:tcPr>
            <w:tcW w:w="2757" w:type="dxa"/>
          </w:tcPr>
          <w:p w14:paraId="00000079" w14:textId="77777777" w:rsidR="00B067C8" w:rsidRDefault="004B0ED6">
            <w:pPr>
              <w:ind w:left="115"/>
              <w:jc w:val="both"/>
            </w:pPr>
            <w:r>
              <w:t>E-posta</w:t>
            </w:r>
          </w:p>
        </w:tc>
      </w:tr>
      <w:tr w:rsidR="00B067C8" w14:paraId="1AD83EEA" w14:textId="77777777">
        <w:trPr>
          <w:trHeight w:val="232"/>
        </w:trPr>
        <w:tc>
          <w:tcPr>
            <w:tcW w:w="2415" w:type="dxa"/>
          </w:tcPr>
          <w:p w14:paraId="0000007A" w14:textId="77777777" w:rsidR="00B067C8" w:rsidRDefault="004B0ED6">
            <w:pPr>
              <w:ind w:left="115"/>
              <w:jc w:val="both"/>
            </w:pPr>
            <w:r>
              <w:t>Müdür</w:t>
            </w:r>
          </w:p>
        </w:tc>
        <w:tc>
          <w:tcPr>
            <w:tcW w:w="2700" w:type="dxa"/>
          </w:tcPr>
          <w:p w14:paraId="0000007B" w14:textId="77777777" w:rsidR="00B067C8" w:rsidRDefault="004B0ED6">
            <w:pPr>
              <w:ind w:left="115"/>
              <w:jc w:val="both"/>
            </w:pPr>
            <w:r>
              <w:t>Prof. Dr. Osman ÇİMEN</w:t>
            </w:r>
          </w:p>
        </w:tc>
        <w:tc>
          <w:tcPr>
            <w:tcW w:w="1695" w:type="dxa"/>
          </w:tcPr>
          <w:p w14:paraId="0000007C" w14:textId="77777777" w:rsidR="00B067C8" w:rsidRDefault="004B0ED6">
            <w:pPr>
              <w:ind w:left="115"/>
              <w:jc w:val="both"/>
            </w:pPr>
            <w:r>
              <w:t>0312 202 3751</w:t>
            </w:r>
          </w:p>
        </w:tc>
        <w:tc>
          <w:tcPr>
            <w:tcW w:w="2757" w:type="dxa"/>
          </w:tcPr>
          <w:p w14:paraId="0000007D" w14:textId="77777777" w:rsidR="00B067C8" w:rsidRDefault="004B0ED6">
            <w:pPr>
              <w:ind w:left="115"/>
              <w:jc w:val="both"/>
            </w:pPr>
            <w:hyperlink r:id="rId9">
              <w:r>
                <w:rPr>
                  <w:color w:val="1155CC"/>
                  <w:u w:val="single"/>
                </w:rPr>
                <w:t>osmancimen@gazi.edu.tr</w:t>
              </w:r>
            </w:hyperlink>
            <w:r>
              <w:t xml:space="preserve"> </w:t>
            </w:r>
          </w:p>
        </w:tc>
      </w:tr>
      <w:tr w:rsidR="00B067C8" w14:paraId="74F247EF" w14:textId="77777777">
        <w:trPr>
          <w:trHeight w:val="465"/>
        </w:trPr>
        <w:tc>
          <w:tcPr>
            <w:tcW w:w="2415" w:type="dxa"/>
          </w:tcPr>
          <w:p w14:paraId="0000007E" w14:textId="77777777" w:rsidR="00B067C8" w:rsidRDefault="004B0ED6">
            <w:pPr>
              <w:tabs>
                <w:tab w:val="left" w:pos="1286"/>
              </w:tabs>
              <w:ind w:left="115"/>
              <w:jc w:val="both"/>
            </w:pPr>
            <w:r>
              <w:t>Sorumlu Dekan/Müdür</w:t>
            </w:r>
          </w:p>
          <w:p w14:paraId="0000007F" w14:textId="77777777" w:rsidR="00B067C8" w:rsidRDefault="004B0ED6">
            <w:pPr>
              <w:spacing w:before="2"/>
              <w:ind w:left="115"/>
              <w:jc w:val="both"/>
            </w:pPr>
            <w:r>
              <w:t>Yardımcısı</w:t>
            </w:r>
          </w:p>
        </w:tc>
        <w:tc>
          <w:tcPr>
            <w:tcW w:w="2700" w:type="dxa"/>
          </w:tcPr>
          <w:p w14:paraId="00000080" w14:textId="77777777" w:rsidR="00B067C8" w:rsidRDefault="004B0ED6">
            <w:pPr>
              <w:ind w:left="115"/>
              <w:jc w:val="both"/>
            </w:pPr>
            <w:r>
              <w:t>Prof. Dr. Mustafa AKTAŞ</w:t>
            </w:r>
          </w:p>
        </w:tc>
        <w:tc>
          <w:tcPr>
            <w:tcW w:w="1695" w:type="dxa"/>
          </w:tcPr>
          <w:p w14:paraId="00000081" w14:textId="77777777" w:rsidR="00B067C8" w:rsidRDefault="004B0ED6">
            <w:pPr>
              <w:ind w:left="115"/>
              <w:jc w:val="both"/>
            </w:pPr>
            <w:r>
              <w:t>0312 202 8707</w:t>
            </w:r>
          </w:p>
        </w:tc>
        <w:tc>
          <w:tcPr>
            <w:tcW w:w="2757" w:type="dxa"/>
          </w:tcPr>
          <w:p w14:paraId="00000082" w14:textId="77777777" w:rsidR="00B067C8" w:rsidRDefault="004B0ED6">
            <w:pPr>
              <w:ind w:left="115"/>
              <w:jc w:val="both"/>
            </w:pPr>
            <w:hyperlink r:id="rId10">
              <w:r>
                <w:rPr>
                  <w:color w:val="0462C1"/>
                  <w:u w:val="single"/>
                </w:rPr>
                <w:t>mustafaaktas@gazi.ed</w:t>
              </w:r>
              <w:r>
                <w:rPr>
                  <w:color w:val="0462C1"/>
                  <w:u w:val="single"/>
                </w:rPr>
                <w:t>u.tr</w:t>
              </w:r>
            </w:hyperlink>
          </w:p>
        </w:tc>
      </w:tr>
      <w:tr w:rsidR="00B067C8" w14:paraId="0DBE8D1F" w14:textId="77777777">
        <w:trPr>
          <w:trHeight w:val="230"/>
        </w:trPr>
        <w:tc>
          <w:tcPr>
            <w:tcW w:w="2415" w:type="dxa"/>
          </w:tcPr>
          <w:p w14:paraId="00000083" w14:textId="77777777" w:rsidR="00B067C8" w:rsidRDefault="004B0ED6">
            <w:pPr>
              <w:ind w:left="115"/>
              <w:jc w:val="both"/>
            </w:pPr>
            <w:r>
              <w:t>Birim Kalite Ekibi Başkanı</w:t>
            </w:r>
          </w:p>
        </w:tc>
        <w:tc>
          <w:tcPr>
            <w:tcW w:w="2700" w:type="dxa"/>
          </w:tcPr>
          <w:p w14:paraId="00000084" w14:textId="77777777" w:rsidR="00B067C8" w:rsidRDefault="004B0ED6">
            <w:pPr>
              <w:ind w:left="115"/>
              <w:jc w:val="both"/>
            </w:pPr>
            <w:r>
              <w:t>Doç. Dr. Emre SÖNMEZ</w:t>
            </w:r>
          </w:p>
        </w:tc>
        <w:tc>
          <w:tcPr>
            <w:tcW w:w="1695" w:type="dxa"/>
          </w:tcPr>
          <w:p w14:paraId="00000085" w14:textId="77777777" w:rsidR="00B067C8" w:rsidRDefault="004B0ED6">
            <w:pPr>
              <w:ind w:left="115"/>
              <w:jc w:val="both"/>
            </w:pPr>
            <w:r>
              <w:t>0312 202 3751</w:t>
            </w:r>
          </w:p>
        </w:tc>
        <w:tc>
          <w:tcPr>
            <w:tcW w:w="2757" w:type="dxa"/>
          </w:tcPr>
          <w:p w14:paraId="00000086" w14:textId="77777777" w:rsidR="00B067C8" w:rsidRDefault="004B0ED6">
            <w:pPr>
              <w:ind w:left="115"/>
              <w:jc w:val="both"/>
            </w:pPr>
            <w:hyperlink r:id="rId11">
              <w:r>
                <w:rPr>
                  <w:color w:val="1155CC"/>
                  <w:u w:val="single"/>
                </w:rPr>
                <w:t>emresonmez@gazi.edu.tr</w:t>
              </w:r>
            </w:hyperlink>
            <w:r>
              <w:t xml:space="preserve"> </w:t>
            </w:r>
          </w:p>
        </w:tc>
      </w:tr>
      <w:tr w:rsidR="00B067C8" w14:paraId="623883F3" w14:textId="77777777">
        <w:trPr>
          <w:trHeight w:val="232"/>
        </w:trPr>
        <w:tc>
          <w:tcPr>
            <w:tcW w:w="9567" w:type="dxa"/>
            <w:gridSpan w:val="4"/>
          </w:tcPr>
          <w:p w14:paraId="00000087" w14:textId="77777777" w:rsidR="00B067C8" w:rsidRDefault="004B0ED6">
            <w:pPr>
              <w:ind w:left="115"/>
              <w:jc w:val="both"/>
            </w:pPr>
            <w:r>
              <w:t>Birim Adresi: Teknoloji Fakültesi B Blok Ek Binası</w:t>
            </w:r>
          </w:p>
        </w:tc>
      </w:tr>
    </w:tbl>
    <w:p w14:paraId="0000008B" w14:textId="77777777" w:rsidR="00B067C8" w:rsidRDefault="00B067C8">
      <w:pPr>
        <w:spacing w:before="120" w:after="120"/>
        <w:jc w:val="both"/>
      </w:pPr>
    </w:p>
    <w:p w14:paraId="0000008C" w14:textId="77777777" w:rsidR="00B067C8" w:rsidRDefault="004B0ED6">
      <w:pPr>
        <w:pStyle w:val="Balk2"/>
        <w:spacing w:before="120" w:after="120"/>
        <w:ind w:left="-4"/>
        <w:jc w:val="both"/>
        <w:rPr>
          <w:rFonts w:ascii="Times New Roman" w:eastAsia="Times New Roman" w:hAnsi="Times New Roman" w:cs="Times New Roman"/>
          <w:b/>
          <w:bCs/>
          <w:sz w:val="24"/>
          <w:szCs w:val="24"/>
        </w:rPr>
      </w:pPr>
      <w:bookmarkStart w:id="4" w:name="_heading=h.srdxfddht37h" w:colFirst="0" w:colLast="0"/>
      <w:bookmarkEnd w:id="4"/>
      <w:r>
        <w:rPr>
          <w:rFonts w:ascii="Times New Roman" w:eastAsia="Times New Roman" w:hAnsi="Times New Roman" w:cs="Times New Roman"/>
          <w:b/>
          <w:bCs/>
          <w:sz w:val="24"/>
          <w:szCs w:val="24"/>
        </w:rPr>
        <w:t xml:space="preserve">2. Tarihsel Gelişimi  </w:t>
      </w:r>
    </w:p>
    <w:p w14:paraId="0000008D" w14:textId="77777777" w:rsidR="00B067C8" w:rsidRDefault="004B0ED6">
      <w:pPr>
        <w:widowControl w:val="0"/>
        <w:pBdr>
          <w:top w:val="nil"/>
          <w:left w:val="nil"/>
          <w:bottom w:val="nil"/>
          <w:right w:val="nil"/>
          <w:between w:val="nil"/>
        </w:pBdr>
        <w:ind w:left="118" w:right="109"/>
        <w:jc w:val="both"/>
        <w:rPr>
          <w:color w:val="000000"/>
        </w:rPr>
      </w:pPr>
      <w:r>
        <w:rPr>
          <w:color w:val="000000"/>
        </w:rPr>
        <w:t xml:space="preserve">Gazi Üniversitesinde eğitim bilimleri ve öğretmenlik alanında açılan programlar, 1983 yılından itibaren Sosyal Bilimler Enstitüsü ve Fen Bilimleri Enstitüsü çatısı altında yürütülmüştür. Eğitim bilimlerinin sosyal bilimlerden ve fen bilimlerinden disiplin </w:t>
      </w:r>
      <w:r>
        <w:rPr>
          <w:color w:val="000000"/>
        </w:rPr>
        <w:t>olarak farklı olması nedeniyle, ayrı bir enstitü olarak faaliyetlerini sürdürmesi gerekli olmuştur. YÖK’ün 04.11.1997 tarih ve 97.39.2761 sayılı kararıyla bağımsız olarak “G.Ü. Eğitim Bilimleri Enstitüsü” kurulmuştur. Eğitim Bilimleri Enstitüsü, kuruluşund</w:t>
      </w:r>
      <w:r>
        <w:rPr>
          <w:color w:val="000000"/>
        </w:rPr>
        <w:t>a Gazi Üniversitesi Merkez Kampüsünde, 7 Mayıs 2001 tarihinden 17 Ağustos 2009 tarihine kadar Maltepe Ali Suavi Sok. No: 15’te, 17 Ağustos 2009 tarihinden itibaren Gazi Üniversitesi Merkez Kampüsü Milas Sok. No: 15’te, 15 Kasım 2013 tarihinde Rektörlük Tar</w:t>
      </w:r>
      <w:r>
        <w:rPr>
          <w:color w:val="000000"/>
        </w:rPr>
        <w:t>ihi Ana Bina arka girişte, Şubat 2018 tarihinden itibaren Abant Sokak TOKİ Blokları No: 10 Kat 6’da, Ekim 2019 itibariyle de Teknoloji Fakültesi B Blok Ek Binasında eğitim öğretim faaliyetlerine devam etmektedir.</w:t>
      </w:r>
    </w:p>
    <w:p w14:paraId="0000008E" w14:textId="77777777" w:rsidR="00B067C8" w:rsidRDefault="00B067C8">
      <w:pPr>
        <w:widowControl w:val="0"/>
        <w:pBdr>
          <w:top w:val="nil"/>
          <w:left w:val="nil"/>
          <w:bottom w:val="nil"/>
          <w:right w:val="nil"/>
          <w:between w:val="nil"/>
        </w:pBdr>
        <w:ind w:left="118" w:right="109"/>
        <w:jc w:val="both"/>
        <w:rPr>
          <w:color w:val="000000"/>
        </w:rPr>
      </w:pPr>
    </w:p>
    <w:p w14:paraId="0000008F" w14:textId="77777777" w:rsidR="00B067C8" w:rsidRDefault="004B0ED6">
      <w:pPr>
        <w:pStyle w:val="Balk2"/>
        <w:spacing w:before="120" w:after="120"/>
        <w:ind w:left="-4"/>
        <w:jc w:val="both"/>
        <w:rPr>
          <w:rFonts w:ascii="Times New Roman" w:eastAsia="Times New Roman" w:hAnsi="Times New Roman" w:cs="Times New Roman"/>
          <w:b/>
          <w:bCs/>
          <w:sz w:val="24"/>
          <w:szCs w:val="24"/>
        </w:rPr>
      </w:pPr>
      <w:bookmarkStart w:id="5" w:name="_heading=h.didqrhppmfxo" w:colFirst="0" w:colLast="0"/>
      <w:bookmarkEnd w:id="5"/>
      <w:r>
        <w:rPr>
          <w:rFonts w:ascii="Times New Roman" w:eastAsia="Times New Roman" w:hAnsi="Times New Roman" w:cs="Times New Roman"/>
          <w:b/>
          <w:bCs/>
          <w:sz w:val="24"/>
          <w:szCs w:val="24"/>
        </w:rPr>
        <w:t xml:space="preserve">3. Misyonu, Vizyonu, Değerleri ve Hedefleri  </w:t>
      </w:r>
    </w:p>
    <w:p w14:paraId="00000090" w14:textId="77777777" w:rsidR="00B067C8" w:rsidRDefault="004B0ED6">
      <w:pPr>
        <w:widowControl w:val="0"/>
        <w:pBdr>
          <w:top w:val="nil"/>
          <w:left w:val="nil"/>
          <w:bottom w:val="nil"/>
          <w:right w:val="nil"/>
          <w:between w:val="nil"/>
        </w:pBdr>
        <w:ind w:left="118" w:right="107"/>
        <w:jc w:val="both"/>
        <w:rPr>
          <w:color w:val="000000"/>
        </w:rPr>
      </w:pPr>
      <w:r>
        <w:rPr>
          <w:color w:val="000000"/>
        </w:rPr>
        <w:t>Gazi Üniversitesi Eğitim Bilimleri Enstitüsü’nün Misyonu; milletimizin geçmişten getirdiği birikim ve gücünden yararlanarak, geleceğin müreffeh Türkiye’sinin inşasında etkin roller alabilecek, Üniversitemizin a</w:t>
      </w:r>
      <w:r>
        <w:rPr>
          <w:color w:val="000000"/>
        </w:rPr>
        <w:t xml:space="preserve">dını gururla taşıdığı Gazi Mustafa Kemal Atatürk’ün ifade ettiği “fikri hür, vicdanı hür”,vatan, millet, bayrak sevdasıyla dolu, millî ve evrensel değerleri özümseyerek, çağdaş düşünceli </w:t>
      </w:r>
      <w:r>
        <w:rPr>
          <w:color w:val="000000"/>
        </w:rPr>
        <w:lastRenderedPageBreak/>
        <w:t>bireylere ve topluma sahip olmayı sağlayacak lider ve öncü eğitimcile</w:t>
      </w:r>
      <w:r>
        <w:rPr>
          <w:color w:val="000000"/>
        </w:rPr>
        <w:t>r yetiştirmektir.</w:t>
      </w:r>
    </w:p>
    <w:p w14:paraId="00000091" w14:textId="77777777" w:rsidR="00B067C8" w:rsidRDefault="004B0ED6">
      <w:pPr>
        <w:widowControl w:val="0"/>
        <w:pBdr>
          <w:top w:val="nil"/>
          <w:left w:val="nil"/>
          <w:bottom w:val="nil"/>
          <w:right w:val="nil"/>
          <w:between w:val="nil"/>
        </w:pBdr>
        <w:ind w:left="118" w:right="114"/>
        <w:jc w:val="both"/>
        <w:rPr>
          <w:color w:val="000000"/>
        </w:rPr>
      </w:pPr>
      <w:r>
        <w:rPr>
          <w:color w:val="000000"/>
        </w:rPr>
        <w:t>Ayrıca adının “eğitim” olmasına istinaden, toplumun her kesiminden her düzeydeki bireylere “toplumsal sorumluluk” görevini gerçekleştirmek adına eğitim vermek de bu misyonun içerisinde yer almaktadır.</w:t>
      </w:r>
    </w:p>
    <w:p w14:paraId="00000092" w14:textId="77777777" w:rsidR="00B067C8" w:rsidRDefault="004B0ED6">
      <w:pPr>
        <w:widowControl w:val="0"/>
        <w:pBdr>
          <w:top w:val="nil"/>
          <w:left w:val="nil"/>
          <w:bottom w:val="nil"/>
          <w:right w:val="nil"/>
          <w:between w:val="nil"/>
        </w:pBdr>
        <w:ind w:left="118" w:right="111"/>
        <w:jc w:val="both"/>
        <w:rPr>
          <w:color w:val="000000"/>
        </w:rPr>
      </w:pPr>
      <w:r>
        <w:rPr>
          <w:color w:val="000000"/>
        </w:rPr>
        <w:t>Gazi Üniversitesi Eğitim Bilimleri Enstitüsü’nün Vizyonu; hakkıyla yerine getirmeye kararlı olduğu, özünde, vatanına, milletine ve değerlerine bağlı, tasarruf bilinci yüksek, çevreye duyarlı, sürdürülebilir kalkınmanın gereklerinin farkında olan birey ve t</w:t>
      </w:r>
      <w:r>
        <w:rPr>
          <w:color w:val="000000"/>
        </w:rPr>
        <w:t>oplum yetiştirmeyi hedefleyen, bütün faaliyetlerinde en ileri bilimsel çalışma ve teknoloji olanaklarından yararlanarak özgün, yaratıcı, aydın ve insanlığın yaşam kalitesini yükseltici araştırmaların gerçekleştirildiği, ulusal ve uluslararası anlamda önder</w:t>
      </w:r>
      <w:r>
        <w:rPr>
          <w:color w:val="000000"/>
        </w:rPr>
        <w:t>lik edebilecek bir Enstitü olmaktır.</w:t>
      </w:r>
    </w:p>
    <w:p w14:paraId="00000093" w14:textId="77777777" w:rsidR="00B067C8" w:rsidRDefault="004B0ED6">
      <w:pPr>
        <w:widowControl w:val="0"/>
        <w:pBdr>
          <w:top w:val="nil"/>
          <w:left w:val="nil"/>
          <w:bottom w:val="nil"/>
          <w:right w:val="nil"/>
          <w:between w:val="nil"/>
        </w:pBdr>
        <w:ind w:left="118"/>
        <w:jc w:val="both"/>
        <w:rPr>
          <w:color w:val="000000"/>
        </w:rPr>
      </w:pPr>
      <w:r>
        <w:rPr>
          <w:color w:val="000000"/>
        </w:rPr>
        <w:t xml:space="preserve">Bu bağlamlarda </w:t>
      </w:r>
      <w:r>
        <w:rPr>
          <w:color w:val="000000"/>
          <w:u w:val="single"/>
        </w:rPr>
        <w:t>Eğitim Bilimleri Enstitüsü’nün amaçları ve hedefleri</w:t>
      </w:r>
      <w:r>
        <w:rPr>
          <w:color w:val="000000"/>
        </w:rPr>
        <w:t xml:space="preserve"> şunlardır;</w:t>
      </w:r>
    </w:p>
    <w:p w14:paraId="00000094" w14:textId="77777777" w:rsidR="00B067C8" w:rsidRDefault="004B0ED6">
      <w:pPr>
        <w:widowControl w:val="0"/>
        <w:numPr>
          <w:ilvl w:val="0"/>
          <w:numId w:val="1"/>
        </w:numPr>
        <w:pBdr>
          <w:top w:val="nil"/>
          <w:left w:val="nil"/>
          <w:bottom w:val="nil"/>
          <w:right w:val="nil"/>
          <w:between w:val="nil"/>
        </w:pBdr>
        <w:tabs>
          <w:tab w:val="left" w:pos="339"/>
        </w:tabs>
        <w:ind w:left="339" w:hanging="220"/>
        <w:jc w:val="both"/>
        <w:rPr>
          <w:color w:val="000000"/>
        </w:rPr>
        <w:sectPr w:rsidR="00B067C8">
          <w:pgSz w:w="11910" w:h="16840"/>
          <w:pgMar w:top="1500" w:right="680" w:bottom="920" w:left="860" w:header="0" w:footer="671" w:gutter="0"/>
          <w:pgNumType w:start="1"/>
          <w:cols w:space="708"/>
        </w:sectPr>
      </w:pPr>
      <w:r>
        <w:rPr>
          <w:color w:val="000000"/>
        </w:rPr>
        <w:t>Eğitim-öğretim kalitesini artırmak, uluslararasılaşmayı ve akreditasyonu yaygınlaştırmak.</w:t>
      </w:r>
    </w:p>
    <w:p w14:paraId="00000095" w14:textId="77777777" w:rsidR="00B067C8" w:rsidRDefault="004B0ED6">
      <w:pPr>
        <w:widowControl w:val="0"/>
        <w:numPr>
          <w:ilvl w:val="1"/>
          <w:numId w:val="1"/>
        </w:numPr>
        <w:pBdr>
          <w:top w:val="nil"/>
          <w:left w:val="nil"/>
          <w:bottom w:val="nil"/>
          <w:right w:val="nil"/>
          <w:between w:val="nil"/>
        </w:pBdr>
        <w:tabs>
          <w:tab w:val="left" w:pos="527"/>
        </w:tabs>
        <w:spacing w:before="69"/>
        <w:ind w:right="111" w:firstLine="0"/>
        <w:jc w:val="both"/>
        <w:rPr>
          <w:color w:val="000000"/>
        </w:rPr>
      </w:pPr>
      <w:r>
        <w:rPr>
          <w:color w:val="000000"/>
        </w:rPr>
        <w:lastRenderedPageBreak/>
        <w:t>Kişisel ve toplumsal gelişimi destekleyen eğitim ve öğretim ortamı oluşturmak üzere öğrenme ortamları ve kaynakları ile öğretim elemanlarının yetkinliği geliştirilerek öğretim elemanı başına düşen öğrenci sayısı en az %5 arttırılacaktır.</w:t>
      </w:r>
    </w:p>
    <w:p w14:paraId="00000096" w14:textId="77777777" w:rsidR="00B067C8" w:rsidRDefault="004B0ED6">
      <w:pPr>
        <w:widowControl w:val="0"/>
        <w:numPr>
          <w:ilvl w:val="1"/>
          <w:numId w:val="1"/>
        </w:numPr>
        <w:pBdr>
          <w:top w:val="nil"/>
          <w:left w:val="nil"/>
          <w:bottom w:val="nil"/>
          <w:right w:val="nil"/>
          <w:between w:val="nil"/>
        </w:pBdr>
        <w:tabs>
          <w:tab w:val="left" w:pos="503"/>
        </w:tabs>
        <w:ind w:right="109" w:firstLine="0"/>
        <w:jc w:val="both"/>
        <w:rPr>
          <w:color w:val="000000"/>
        </w:rPr>
      </w:pPr>
      <w:r>
        <w:rPr>
          <w:color w:val="000000"/>
        </w:rPr>
        <w:t>Üniversitemizin ul</w:t>
      </w:r>
      <w:r>
        <w:rPr>
          <w:color w:val="000000"/>
        </w:rPr>
        <w:t>uslararasılaşma Politikası doğrultusunda yurt dışındaki üniversite, enstitü, araştırma merkezi ve alana yönelik diğer kuruluşlarla öğrenci ve öğretim elemanı dolaşım ve bilimsel iş birliği %10 artırılacaktır.</w:t>
      </w:r>
    </w:p>
    <w:p w14:paraId="00000097" w14:textId="77777777" w:rsidR="00B067C8" w:rsidRDefault="004B0ED6">
      <w:pPr>
        <w:widowControl w:val="0"/>
        <w:numPr>
          <w:ilvl w:val="1"/>
          <w:numId w:val="1"/>
        </w:numPr>
        <w:pBdr>
          <w:top w:val="nil"/>
          <w:left w:val="nil"/>
          <w:bottom w:val="nil"/>
          <w:right w:val="nil"/>
          <w:between w:val="nil"/>
        </w:pBdr>
        <w:tabs>
          <w:tab w:val="left" w:pos="524"/>
        </w:tabs>
        <w:ind w:right="105" w:firstLine="0"/>
        <w:jc w:val="both"/>
        <w:rPr>
          <w:color w:val="000000"/>
        </w:rPr>
      </w:pPr>
      <w:r>
        <w:rPr>
          <w:color w:val="000000"/>
        </w:rPr>
        <w:t>Programların amaçlarına ulaştığının, öğrencilerin ve toplumun eğitim-öğretim ihtiyaçlarına cevap verdiğinin güvencesi olarak mezunlar düzenli olarak izlenecek ve programların belli aralıklarla gözden geçirilip güncellemesine yönelik faaliyetler geliştirile</w:t>
      </w:r>
      <w:r>
        <w:rPr>
          <w:color w:val="000000"/>
        </w:rPr>
        <w:t>rek Enstitümüzde akredite edilmiş lisansüstü programların oranı en az</w:t>
      </w:r>
    </w:p>
    <w:p w14:paraId="00000098" w14:textId="77777777" w:rsidR="00B067C8" w:rsidRDefault="004B0ED6">
      <w:pPr>
        <w:widowControl w:val="0"/>
        <w:pBdr>
          <w:top w:val="nil"/>
          <w:left w:val="nil"/>
          <w:bottom w:val="nil"/>
          <w:right w:val="nil"/>
          <w:between w:val="nil"/>
        </w:pBdr>
        <w:ind w:left="118"/>
        <w:jc w:val="both"/>
        <w:rPr>
          <w:color w:val="000000"/>
        </w:rPr>
      </w:pPr>
      <w:r>
        <w:rPr>
          <w:color w:val="000000"/>
        </w:rPr>
        <w:t>%10 artırılacaktır.</w:t>
      </w:r>
    </w:p>
    <w:p w14:paraId="00000099" w14:textId="77777777" w:rsidR="00B067C8" w:rsidRDefault="004B0ED6">
      <w:pPr>
        <w:widowControl w:val="0"/>
        <w:numPr>
          <w:ilvl w:val="1"/>
          <w:numId w:val="1"/>
        </w:numPr>
        <w:pBdr>
          <w:top w:val="nil"/>
          <w:left w:val="nil"/>
          <w:bottom w:val="nil"/>
          <w:right w:val="nil"/>
          <w:between w:val="nil"/>
        </w:pBdr>
        <w:tabs>
          <w:tab w:val="left" w:pos="522"/>
        </w:tabs>
        <w:ind w:right="107" w:firstLine="0"/>
        <w:jc w:val="both"/>
        <w:rPr>
          <w:color w:val="000000"/>
        </w:rPr>
      </w:pPr>
      <w:r>
        <w:rPr>
          <w:color w:val="000000"/>
        </w:rPr>
        <w:t xml:space="preserve">Kültürel derinlik ve farklı disiplinleri tanıma imkânı sağlayan eğitim-öğretim programları hayata geçirilecek Enstitümüzde disiplinler arası program sayısı en az %10 </w:t>
      </w:r>
      <w:r>
        <w:rPr>
          <w:color w:val="000000"/>
        </w:rPr>
        <w:t>artırılacaktır.</w:t>
      </w:r>
    </w:p>
    <w:p w14:paraId="0000009A" w14:textId="77777777" w:rsidR="00B067C8" w:rsidRDefault="004B0ED6">
      <w:pPr>
        <w:widowControl w:val="0"/>
        <w:numPr>
          <w:ilvl w:val="1"/>
          <w:numId w:val="1"/>
        </w:numPr>
        <w:pBdr>
          <w:top w:val="nil"/>
          <w:left w:val="nil"/>
          <w:bottom w:val="nil"/>
          <w:right w:val="nil"/>
          <w:between w:val="nil"/>
        </w:pBdr>
        <w:tabs>
          <w:tab w:val="left" w:pos="532"/>
        </w:tabs>
        <w:ind w:right="103" w:firstLine="0"/>
        <w:jc w:val="both"/>
        <w:rPr>
          <w:color w:val="000000"/>
        </w:rPr>
      </w:pPr>
      <w:r>
        <w:rPr>
          <w:color w:val="000000"/>
        </w:rPr>
        <w:t>Programların hedeflenen öğrenme çıktıları ve yetkinliklerinin örgün eğitimde olduğu kadar, uzaktan eğitim süreçleriyle de öğrencilere kazandırabilmesini sağlamak üzere Enstitümüz, Gazi Üniversitesinin Uzaktan Eğitim Politikası doğrultusunda kurumsal ihtiya</w:t>
      </w:r>
      <w:r>
        <w:rPr>
          <w:color w:val="000000"/>
        </w:rPr>
        <w:t>çlara tümüyle cevap verebilecek, güvenli ve kullanıcı dostu bir öğrenme yönetim sistemi kullanarak öğretim strateji, yöntem ve tekniklerinin kurumda yaygınlaştırılmasına yönelik etkinlik sayısı %5 artırılacaktır.</w:t>
      </w:r>
    </w:p>
    <w:p w14:paraId="0000009B" w14:textId="77777777" w:rsidR="00B067C8" w:rsidRDefault="004B0ED6">
      <w:pPr>
        <w:widowControl w:val="0"/>
        <w:numPr>
          <w:ilvl w:val="0"/>
          <w:numId w:val="1"/>
        </w:numPr>
        <w:pBdr>
          <w:top w:val="nil"/>
          <w:left w:val="nil"/>
          <w:bottom w:val="nil"/>
          <w:right w:val="nil"/>
          <w:between w:val="nil"/>
        </w:pBdr>
        <w:tabs>
          <w:tab w:val="left" w:pos="332"/>
        </w:tabs>
        <w:ind w:left="119" w:right="108" w:firstLine="0"/>
        <w:jc w:val="both"/>
        <w:rPr>
          <w:color w:val="000000"/>
        </w:rPr>
      </w:pPr>
      <w:r>
        <w:rPr>
          <w:color w:val="000000"/>
        </w:rPr>
        <w:t>Araştırma Üniversitesi vizyonunu güçlendire</w:t>
      </w:r>
      <w:r>
        <w:rPr>
          <w:color w:val="000000"/>
        </w:rPr>
        <w:t>cek nitelikli ve katma değeri yüksek araştırma-geliştirme çalışmaları yürütmek.</w:t>
      </w:r>
    </w:p>
    <w:p w14:paraId="0000009C" w14:textId="77777777" w:rsidR="00B067C8" w:rsidRDefault="004B0ED6">
      <w:pPr>
        <w:widowControl w:val="0"/>
        <w:numPr>
          <w:ilvl w:val="1"/>
          <w:numId w:val="1"/>
        </w:numPr>
        <w:pBdr>
          <w:top w:val="nil"/>
          <w:left w:val="nil"/>
          <w:bottom w:val="nil"/>
          <w:right w:val="nil"/>
          <w:between w:val="nil"/>
        </w:pBdr>
        <w:tabs>
          <w:tab w:val="left" w:pos="500"/>
        </w:tabs>
        <w:spacing w:before="1"/>
        <w:ind w:right="110" w:firstLine="0"/>
        <w:jc w:val="both"/>
        <w:rPr>
          <w:color w:val="000000"/>
        </w:rPr>
      </w:pPr>
      <w:r>
        <w:rPr>
          <w:color w:val="000000"/>
        </w:rPr>
        <w:t xml:space="preserve">Araştırma ve geliştirme faaliyetlerinin periyodik olarak ölçülmesi, değerlendirilmesi ve sonuçlarının Üniversite araştırma ve geliştirme performansının sürekli iyileştirilmesi </w:t>
      </w:r>
      <w:r>
        <w:rPr>
          <w:color w:val="000000"/>
        </w:rPr>
        <w:t>için kullanılmasına yönelik süreçler geliştirilerek uluslararası ve ulusal indeksli bilimsel yayın organlarında yer alan Gazi Üniversitesi adresli nitelikli yayın (%50’lik dilime giren) ve atıf sayıları az %5 artırılacaktır.</w:t>
      </w:r>
    </w:p>
    <w:p w14:paraId="0000009D" w14:textId="77777777" w:rsidR="00B067C8" w:rsidRDefault="004B0ED6">
      <w:pPr>
        <w:widowControl w:val="0"/>
        <w:numPr>
          <w:ilvl w:val="1"/>
          <w:numId w:val="1"/>
        </w:numPr>
        <w:pBdr>
          <w:top w:val="nil"/>
          <w:left w:val="nil"/>
          <w:bottom w:val="nil"/>
          <w:right w:val="nil"/>
          <w:between w:val="nil"/>
        </w:pBdr>
        <w:tabs>
          <w:tab w:val="left" w:pos="505"/>
        </w:tabs>
        <w:spacing w:before="1"/>
        <w:ind w:right="106" w:firstLine="0"/>
        <w:jc w:val="both"/>
        <w:rPr>
          <w:color w:val="000000"/>
        </w:rPr>
      </w:pPr>
      <w:r>
        <w:rPr>
          <w:color w:val="000000"/>
        </w:rPr>
        <w:t>Eğitim programlarında gerek akademisyenler gerekse öğrenciler için araştırmayı eğitimin temel bileşeni hâline getirerek bilimsel zenginliği artırmak üzere “araştırmacı öğrenci” kavramı geliştirilerek öğrencilerin araştırma projelerine katılımı % 5 artırıla</w:t>
      </w:r>
      <w:r>
        <w:rPr>
          <w:color w:val="000000"/>
        </w:rPr>
        <w:t>caktır.</w:t>
      </w:r>
    </w:p>
    <w:p w14:paraId="0000009E" w14:textId="77777777" w:rsidR="00B067C8" w:rsidRDefault="004B0ED6">
      <w:pPr>
        <w:widowControl w:val="0"/>
        <w:numPr>
          <w:ilvl w:val="0"/>
          <w:numId w:val="1"/>
        </w:numPr>
        <w:pBdr>
          <w:top w:val="nil"/>
          <w:left w:val="nil"/>
          <w:bottom w:val="nil"/>
          <w:right w:val="nil"/>
          <w:between w:val="nil"/>
        </w:pBdr>
        <w:tabs>
          <w:tab w:val="left" w:pos="339"/>
        </w:tabs>
        <w:ind w:left="339" w:hanging="220"/>
        <w:jc w:val="both"/>
        <w:rPr>
          <w:color w:val="000000"/>
        </w:rPr>
      </w:pPr>
      <w:r>
        <w:rPr>
          <w:color w:val="000000"/>
        </w:rPr>
        <w:t>Sosyal sorumluluk bilincini ve hizmet kalitesini artırarak topluma katkı sağlamak.</w:t>
      </w:r>
    </w:p>
    <w:p w14:paraId="0000009F" w14:textId="77777777" w:rsidR="00B067C8" w:rsidRDefault="004B0ED6">
      <w:pPr>
        <w:widowControl w:val="0"/>
        <w:numPr>
          <w:ilvl w:val="1"/>
          <w:numId w:val="1"/>
        </w:numPr>
        <w:pBdr>
          <w:top w:val="nil"/>
          <w:left w:val="nil"/>
          <w:bottom w:val="nil"/>
          <w:right w:val="nil"/>
          <w:between w:val="nil"/>
        </w:pBdr>
        <w:tabs>
          <w:tab w:val="left" w:pos="515"/>
        </w:tabs>
        <w:ind w:right="117" w:firstLine="0"/>
        <w:jc w:val="both"/>
        <w:rPr>
          <w:color w:val="000000"/>
        </w:rPr>
      </w:pPr>
      <w:r>
        <w:rPr>
          <w:color w:val="000000"/>
        </w:rPr>
        <w:t>Toplumsal katkı politikası doğrultusunda faaliyetlerin yerel, bölgesel ve ulusal kalkınma hedefleriyle uyumlu bir şekilde yürütülerek topluma katkı sağlayacak etkinl</w:t>
      </w:r>
      <w:r>
        <w:rPr>
          <w:color w:val="000000"/>
        </w:rPr>
        <w:t>ik sayısı %5 artırılacaktır.</w:t>
      </w:r>
    </w:p>
    <w:p w14:paraId="000000A0" w14:textId="77777777" w:rsidR="00B067C8" w:rsidRDefault="004B0ED6">
      <w:pPr>
        <w:widowControl w:val="0"/>
        <w:numPr>
          <w:ilvl w:val="1"/>
          <w:numId w:val="1"/>
        </w:numPr>
        <w:pBdr>
          <w:top w:val="nil"/>
          <w:left w:val="nil"/>
          <w:bottom w:val="nil"/>
          <w:right w:val="nil"/>
          <w:between w:val="nil"/>
        </w:pBdr>
        <w:tabs>
          <w:tab w:val="left" w:pos="505"/>
        </w:tabs>
        <w:ind w:left="505" w:hanging="386"/>
        <w:jc w:val="both"/>
        <w:rPr>
          <w:color w:val="000000"/>
        </w:rPr>
      </w:pPr>
      <w:r>
        <w:rPr>
          <w:color w:val="000000"/>
        </w:rPr>
        <w:t>Dezavantajlı bireylere yönelik kapsayıcı uygulama sayısı %10 artırılacaktır.</w:t>
      </w:r>
    </w:p>
    <w:p w14:paraId="000000A1" w14:textId="77777777" w:rsidR="00B067C8" w:rsidRDefault="004B0ED6">
      <w:pPr>
        <w:widowControl w:val="0"/>
        <w:numPr>
          <w:ilvl w:val="1"/>
          <w:numId w:val="1"/>
        </w:numPr>
        <w:pBdr>
          <w:top w:val="nil"/>
          <w:left w:val="nil"/>
          <w:bottom w:val="nil"/>
          <w:right w:val="nil"/>
          <w:between w:val="nil"/>
        </w:pBdr>
        <w:tabs>
          <w:tab w:val="left" w:pos="515"/>
        </w:tabs>
        <w:ind w:right="114" w:firstLine="0"/>
        <w:jc w:val="both"/>
        <w:rPr>
          <w:color w:val="000000"/>
        </w:rPr>
      </w:pPr>
      <w:r>
        <w:rPr>
          <w:color w:val="000000"/>
        </w:rPr>
        <w:t>Çevre sorunlarına çözüm geliştirici önlemler almak, öneriler sunmak ve farkındalık oluşturmak üzere sağlıklı çevre bilincinin oluşturulmasına ilişkin faaliyetler %10 artırılacaktır.</w:t>
      </w:r>
    </w:p>
    <w:p w14:paraId="000000A2" w14:textId="77777777" w:rsidR="00B067C8" w:rsidRDefault="004B0ED6">
      <w:pPr>
        <w:widowControl w:val="0"/>
        <w:numPr>
          <w:ilvl w:val="0"/>
          <w:numId w:val="1"/>
        </w:numPr>
        <w:pBdr>
          <w:top w:val="nil"/>
          <w:left w:val="nil"/>
          <w:bottom w:val="nil"/>
          <w:right w:val="nil"/>
          <w:between w:val="nil"/>
        </w:pBdr>
        <w:tabs>
          <w:tab w:val="left" w:pos="339"/>
        </w:tabs>
        <w:ind w:left="339" w:hanging="220"/>
        <w:jc w:val="both"/>
        <w:rPr>
          <w:color w:val="000000"/>
        </w:rPr>
      </w:pPr>
      <w:r>
        <w:rPr>
          <w:color w:val="000000"/>
        </w:rPr>
        <w:t>Ulusal ve uluslararası normlar çerçevesinde kurumsallaşmayı güçlendirmek.</w:t>
      </w:r>
    </w:p>
    <w:p w14:paraId="000000A3" w14:textId="77777777" w:rsidR="00B067C8" w:rsidRDefault="004B0ED6">
      <w:pPr>
        <w:widowControl w:val="0"/>
        <w:numPr>
          <w:ilvl w:val="1"/>
          <w:numId w:val="1"/>
        </w:numPr>
        <w:pBdr>
          <w:top w:val="nil"/>
          <w:left w:val="nil"/>
          <w:bottom w:val="nil"/>
          <w:right w:val="nil"/>
          <w:between w:val="nil"/>
        </w:pBdr>
        <w:tabs>
          <w:tab w:val="left" w:pos="505"/>
        </w:tabs>
        <w:spacing w:before="1"/>
        <w:ind w:left="505" w:hanging="386"/>
        <w:jc w:val="both"/>
        <w:rPr>
          <w:color w:val="000000"/>
        </w:rPr>
      </w:pPr>
      <w:r>
        <w:rPr>
          <w:color w:val="000000"/>
        </w:rPr>
        <w:t>Öğrenci ve mezunların kurumsal aidiyet duygusunu güçlendirecek etkinlik sayısı en az %20 arttırılacaktır</w:t>
      </w:r>
    </w:p>
    <w:p w14:paraId="000000A4" w14:textId="77777777" w:rsidR="00B067C8" w:rsidRDefault="00B067C8">
      <w:pPr>
        <w:spacing w:before="120" w:after="120"/>
        <w:ind w:left="720"/>
        <w:jc w:val="both"/>
      </w:pPr>
    </w:p>
    <w:p w14:paraId="000000A5" w14:textId="77777777" w:rsidR="00B067C8" w:rsidRDefault="00B067C8">
      <w:pPr>
        <w:spacing w:before="120" w:after="120"/>
        <w:jc w:val="both"/>
        <w:rPr>
          <w:b/>
          <w:bCs/>
          <w:color w:val="2E75B5"/>
        </w:rPr>
      </w:pPr>
    </w:p>
    <w:p w14:paraId="000000A6" w14:textId="77777777" w:rsidR="00B067C8" w:rsidRDefault="004B0ED6">
      <w:pPr>
        <w:spacing w:before="120" w:after="120"/>
        <w:jc w:val="both"/>
        <w:rPr>
          <w:b/>
          <w:bCs/>
          <w:color w:val="2E75B5"/>
        </w:rPr>
      </w:pPr>
      <w:r>
        <w:br w:type="page"/>
      </w:r>
    </w:p>
    <w:p w14:paraId="000000A7" w14:textId="77777777" w:rsidR="00B067C8" w:rsidRDefault="004B0ED6">
      <w:pPr>
        <w:pStyle w:val="Balk1"/>
        <w:spacing w:before="120" w:after="120"/>
        <w:jc w:val="both"/>
        <w:rPr>
          <w:rFonts w:ascii="Times New Roman" w:eastAsia="Times New Roman" w:hAnsi="Times New Roman" w:cs="Times New Roman"/>
          <w:b/>
          <w:bCs/>
          <w:sz w:val="24"/>
          <w:szCs w:val="24"/>
        </w:rPr>
      </w:pPr>
      <w:bookmarkStart w:id="6" w:name="_heading=h.k8ykzpv5a2w1" w:colFirst="0" w:colLast="0"/>
      <w:bookmarkEnd w:id="6"/>
      <w:r>
        <w:rPr>
          <w:rFonts w:ascii="Times New Roman" w:eastAsia="Times New Roman" w:hAnsi="Times New Roman" w:cs="Times New Roman"/>
          <w:b/>
          <w:bCs/>
          <w:sz w:val="24"/>
          <w:szCs w:val="24"/>
        </w:rPr>
        <w:lastRenderedPageBreak/>
        <w:t>A. LİDERLİK, YÖNETİŞİM ve KALİTE</w:t>
      </w:r>
    </w:p>
    <w:p w14:paraId="000000A8" w14:textId="77777777" w:rsidR="00B067C8" w:rsidRDefault="004B0ED6">
      <w:pPr>
        <w:pStyle w:val="Balk2"/>
        <w:spacing w:before="120" w:after="120"/>
        <w:jc w:val="both"/>
        <w:rPr>
          <w:rFonts w:ascii="Times New Roman" w:eastAsia="Times New Roman" w:hAnsi="Times New Roman" w:cs="Times New Roman"/>
          <w:b/>
          <w:bCs/>
          <w:sz w:val="24"/>
          <w:szCs w:val="24"/>
        </w:rPr>
      </w:pPr>
      <w:bookmarkStart w:id="7" w:name="_heading=h.t503c986w62h" w:colFirst="0" w:colLast="0"/>
      <w:bookmarkEnd w:id="7"/>
      <w:r>
        <w:rPr>
          <w:rFonts w:ascii="Times New Roman" w:eastAsia="Times New Roman" w:hAnsi="Times New Roman" w:cs="Times New Roman"/>
          <w:b/>
          <w:bCs/>
          <w:sz w:val="24"/>
          <w:szCs w:val="24"/>
        </w:rPr>
        <w:t>A.1. Liderlik ve Kalite</w:t>
      </w:r>
    </w:p>
    <w:p w14:paraId="000000A9" w14:textId="77777777" w:rsidR="00B067C8" w:rsidRDefault="004B0ED6">
      <w:pPr>
        <w:pStyle w:val="Balk3"/>
        <w:spacing w:before="120" w:after="120"/>
        <w:jc w:val="both"/>
        <w:rPr>
          <w:rFonts w:ascii="Times New Roman" w:eastAsia="Times New Roman" w:hAnsi="Times New Roman" w:cs="Times New Roman"/>
          <w:b/>
          <w:bCs/>
          <w:color w:val="2E75B5"/>
        </w:rPr>
      </w:pPr>
      <w:bookmarkStart w:id="8" w:name="_heading=h.xtj2g7d2gu5r" w:colFirst="0" w:colLast="0"/>
      <w:bookmarkEnd w:id="8"/>
      <w:r>
        <w:rPr>
          <w:rFonts w:ascii="Times New Roman" w:eastAsia="Times New Roman" w:hAnsi="Times New Roman" w:cs="Times New Roman"/>
          <w:b/>
          <w:bCs/>
          <w:color w:val="2E75B5"/>
        </w:rPr>
        <w:t>A.1.1. Yönetişim Modeli ve İdari Yapı</w:t>
      </w:r>
    </w:p>
    <w:p w14:paraId="000000AA" w14:textId="77777777" w:rsidR="00B067C8" w:rsidRDefault="004B0ED6">
      <w:pPr>
        <w:spacing w:before="120" w:after="120"/>
        <w:ind w:right="46"/>
        <w:jc w:val="both"/>
        <w:rPr>
          <w:b/>
          <w:bCs/>
          <w:u w:val="single"/>
        </w:rPr>
      </w:pPr>
      <w:r>
        <w:rPr>
          <w:b/>
          <w:bCs/>
          <w:u w:val="single"/>
        </w:rPr>
        <w:t>Faaliyetler</w:t>
      </w:r>
    </w:p>
    <w:p w14:paraId="000000AB" w14:textId="77777777" w:rsidR="00B067C8" w:rsidRDefault="004B0ED6">
      <w:pPr>
        <w:spacing w:before="240" w:after="240"/>
        <w:jc w:val="both"/>
      </w:pPr>
      <w:r>
        <w:t xml:space="preserve">Enstitümüz, Birim İzleme Planında tanımlanan stratejik hedeflere ulaşılmasını; niceliksel ve niteliksel göstergeler doğrultusunda izleyen, değerlendiren ve güvence altına alan etkin bir yönetim ve idari yapılanmaya sahiptir ((3) A.1.1.1). Yönetim kadrosu, </w:t>
      </w:r>
      <w:r>
        <w:t>yapıcı ve katılımcı bir liderlik anlayışı sergilerken; idari ve akademik personeller görev ve sorumluluklarını yetkinlik ve sorumluluk bilinciyle yerine getirmektedir. Akademik yönetim yapısı, “Üniversitelerde Akademik Teşkilat Yönetmeliği” hükümleri doğru</w:t>
      </w:r>
      <w:r>
        <w:t>ltusunda yapılandırılmış olup bu husus, 2025 yılı Ocak ayında yayımlanan Birim İçi Değerlendirme Raporunda da açık biçimde vurgulanmıştır. Enstitü yönetimi; bir müdür, iki müdür yardımcısı ve bir enstitü sekreterinden oluşmakta; yönetim kurulunda ise bu ka</w:t>
      </w:r>
      <w:r>
        <w:t>droya ek olarak üç öğretim üyesi yer almaktadır. Ayrıca, enstitü kurulunda 10 ana bilim dalı başkanı temsil edilmektedir ((3) A.1.1.2). Kurul ve komisyonlarda akademik ve idari personelin yanı sıra öğrenci temsili de sağlanarak katılımcı, kapsayıcı ve payd</w:t>
      </w:r>
      <w:r>
        <w:t>aş odaklı bir yönetişim anlayışı benimsenmiştir. Önceki dönemlerde Kalite Komisyonu’nda temsil görevi bir araştırma görevlisi tarafından yürütülmekteyken, kalite güvencesi süreçlerinde öğrenci katılımını güçlendirmek ve kalite kültürünü tabana yaymak amacı</w:t>
      </w:r>
      <w:r>
        <w:t>yla bu uygulama gözden geçirilmiş ve öğrenci temsiline geçilmiştir. Bu doğrultuda, üniversitemizin kalite güvencesi süreçlerinin yalnızca akademik ve idari birimlerin katkılarıyla değil, aynı zamanda öğrencilerin aktif katılımıyla güçlendirilmesi hedeflenm</w:t>
      </w:r>
      <w:r>
        <w:t>ektedir. Kalite kültürünün yaygınlaştırılması, içselleştirilmesi ile iyileştirme ve karar alma mekanizmalarında öğrencilerin görüşlerinin alınması büyük önem taşımaktadır. Öğrencilerden alınan geri bildirimler; eğitim-öğretim, araştırma ve yönetim hizmetle</w:t>
      </w:r>
      <w:r>
        <w:t>rinin öğrenci odaklı biçimde sürekli olarak geliştirilmesinde önemli bir rol oynamaktadır. Bu kapsamda, kalite güvencesi ve karar alma süreçlerinde yer almak üzere Kalite Komisyonu Öğrenci Temsilcisi olarak görev almak isteyen öğrenciler için 1 Ekim 2025 t</w:t>
      </w:r>
      <w:r>
        <w:t>arihinde başvuruların başladığı duyurulmuştur.((3) A.1.1.3) (3) A.1.1.7). Diğer yandan, enstitü internet sitemizde Üniversitemiz Öğrenci Kalite Komisyonu tarafından hazırlanan; komisyonun yapısı, işleyişi ve hedeflerinin ayrıntılı biçimde açıklandığı “Öğre</w:t>
      </w:r>
      <w:r>
        <w:t>nci Kalite El Kitabı”yayımlanmıştır.</w:t>
      </w:r>
      <w:r>
        <w:rPr>
          <w:color w:val="212529"/>
          <w:highlight w:val="white"/>
        </w:rPr>
        <w:t xml:space="preserve"> ((3) A.1.1.8).</w:t>
      </w:r>
    </w:p>
    <w:p w14:paraId="000000AC" w14:textId="77777777" w:rsidR="00B067C8" w:rsidRDefault="004B0ED6">
      <w:pPr>
        <w:spacing w:before="240" w:after="240"/>
        <w:jc w:val="both"/>
      </w:pPr>
      <w:r>
        <w:t>Enstitümüzün yönetim ve idari yapısı sistematik bir biçimde yapılandırılmış olup, iç kontrol sistemi kapsamında idari personelin görev, yetki ve sorumlulukları açık ve net şekilde tanımlanmıştır. Lisansüs</w:t>
      </w:r>
      <w:r>
        <w:t>tü eğitim-öğretim faaliyetlerine ilişkin tüm akademik ve idari kararlar, her hafta Çarşamba günleri saat 11.00’de düzenli olarak gerçekleştirilen Enstitü Yönetim Kurulu toplantılarında alınmaktadır. Bu uygulama, 2025 yılı Ocak ayında yayımlanan Birim İçi D</w:t>
      </w:r>
      <w:r>
        <w:t>eğerlendirme Raporunda da açıkça vurgulanmıştır  (LYK 2025/7, LYK 2025/18).</w:t>
      </w:r>
    </w:p>
    <w:p w14:paraId="000000AD" w14:textId="77777777" w:rsidR="00B067C8" w:rsidRDefault="004B0ED6">
      <w:pPr>
        <w:spacing w:before="240" w:after="240"/>
        <w:jc w:val="both"/>
      </w:pPr>
      <w:r>
        <w:t>Evrak ve bilgi akışı, Elektronik Belge Yönetim Sistemi (EBYS) üzerinden yürütülmekte; resmî yazışmalar, ilgili paydaşlara e-posta yoluyla iletilmekte ve EBYS kapsamında güvenli biç</w:t>
      </w:r>
      <w:r>
        <w:t>imde arşivlenmektedir. Ayrıca, bilgilendirme amaçlı duyurular WhatsApp iletişim grupları aracılığıyla desteklenmektedir (LYK 2025/93) ((3) A.1.1.4 - A.1.1.5 - A.1.1.6).</w:t>
      </w:r>
    </w:p>
    <w:p w14:paraId="000000AE" w14:textId="77777777" w:rsidR="00B067C8" w:rsidRDefault="004B0ED6">
      <w:pPr>
        <w:spacing w:before="240" w:after="240"/>
        <w:jc w:val="both"/>
        <w:rPr>
          <w:b/>
          <w:bCs/>
          <w:u w:val="single"/>
        </w:rPr>
      </w:pPr>
      <w:r>
        <w:t>Enstitümüzün misyonu ve stratejik hedeflerini desteklemek amacıyla yönetim modeli, süre</w:t>
      </w:r>
      <w:r>
        <w:t>ç odaklı bir yaklaşımla kurgulanmış; tüm süreçlere ilişkin görev, yetki ve sorumluluklar birbiriyle uyumlu olacak şekilde tanımlanmıştır. Bu kapsamda, iş akış şemaları ve görev tanımları 2022–2023 döneminde gözden geçirilmiş ve Ekim 2023 itibarıyla güncell</w:t>
      </w:r>
      <w:r>
        <w:t>enmiştir. Söz konusu güncelleme ve iyileştirme çalışmaları, 2025 yılı Ocak ayında yayımlanan Enstitü Birim İçi Değerlendirme Raporunda da belirtildiği üzere süreklilik arz eden bir süreç olarak devam etmektedir. Bu süreçler, PUKÖ (Planla–Uygula–Kontrol Et–</w:t>
      </w:r>
      <w:r>
        <w:t>Önlem Al) döngüsü çerçevesinde yürütülmekte; stratejik hedefler doğrultusunda planlanan faaliyetler uygulanmakta, uygulama sonuçları performans göstergeleri ve izleme araçları aracılığıyla düzenli olarak kontrol edilmekte, elde edilen bulgular doğrultusund</w:t>
      </w:r>
      <w:r>
        <w:t>a ise gerekli iyileştirici ve önleyici tedbirler alınarak süreçlerin sürekli olarak geliştirilmesi sağlanmaktadır ((4) A. 1.1.9) ((4) A.1.1.10)</w:t>
      </w:r>
    </w:p>
    <w:p w14:paraId="000000AF" w14:textId="77777777" w:rsidR="00B067C8" w:rsidRDefault="004B0ED6">
      <w:pPr>
        <w:spacing w:before="120" w:after="120"/>
        <w:jc w:val="both"/>
        <w:rPr>
          <w:b/>
          <w:bCs/>
          <w:u w:val="single"/>
        </w:rPr>
      </w:pPr>
      <w:r>
        <w:rPr>
          <w:b/>
          <w:bCs/>
          <w:u w:val="single"/>
        </w:rPr>
        <w:lastRenderedPageBreak/>
        <w:t>Olgunluk Düzeyi (Rubrik Dereceli Derecelendirme Puanı): 4</w:t>
      </w:r>
    </w:p>
    <w:p w14:paraId="000000B0" w14:textId="77777777" w:rsidR="00B067C8" w:rsidRDefault="004B0ED6">
      <w:pPr>
        <w:spacing w:before="120" w:after="120"/>
        <w:jc w:val="both"/>
        <w:rPr>
          <w:b/>
          <w:bCs/>
          <w:u w:val="single"/>
        </w:rPr>
      </w:pPr>
      <w:r>
        <w:rPr>
          <w:b/>
          <w:bCs/>
          <w:u w:val="single"/>
        </w:rPr>
        <w:t>Kanıtlar</w:t>
      </w:r>
    </w:p>
    <w:p w14:paraId="000000B1" w14:textId="77777777" w:rsidR="00B067C8" w:rsidRDefault="004B0ED6">
      <w:pPr>
        <w:spacing w:before="120"/>
        <w:jc w:val="both"/>
      </w:pPr>
      <w:r>
        <w:t>(3) A.1.1.1.</w:t>
      </w:r>
      <w:r>
        <w:rPr>
          <w:i/>
          <w:iCs/>
        </w:rPr>
        <w:t xml:space="preserve"> </w:t>
      </w:r>
      <w:r>
        <w:t>Eğitim_Bilimleri_Enstitüsü_Yönetimi</w:t>
      </w:r>
    </w:p>
    <w:p w14:paraId="000000B2" w14:textId="77777777" w:rsidR="00B067C8" w:rsidRDefault="004B0ED6">
      <w:pPr>
        <w:spacing w:before="120"/>
        <w:jc w:val="both"/>
      </w:pPr>
      <w:r>
        <w:t>(3) A.1.1.2. Enstitü_Kurulu</w:t>
      </w:r>
    </w:p>
    <w:p w14:paraId="000000B3" w14:textId="77777777" w:rsidR="00B067C8" w:rsidRDefault="004B0ED6">
      <w:pPr>
        <w:spacing w:before="120"/>
        <w:jc w:val="both"/>
      </w:pPr>
      <w:r>
        <w:t>(3)A.1.1.3.Kurul_ve_komisyonların_birim_yapılanması_olan_ekiplerde_akademik_idaripersonel_ve_öğrencilerin_temsiliyeti</w:t>
      </w:r>
    </w:p>
    <w:p w14:paraId="000000B4" w14:textId="77777777" w:rsidR="00B067C8" w:rsidRDefault="004B0ED6">
      <w:pPr>
        <w:spacing w:before="120"/>
        <w:jc w:val="both"/>
      </w:pPr>
      <w:r>
        <w:t>(3) A.1.1.4 Eğitim_bilimleri_enstitüsü_web _sayfası_duyuru_örneği</w:t>
      </w:r>
    </w:p>
    <w:p w14:paraId="000000B5" w14:textId="77777777" w:rsidR="00B067C8" w:rsidRDefault="004B0ED6">
      <w:pPr>
        <w:spacing w:before="120"/>
        <w:jc w:val="both"/>
      </w:pPr>
      <w:r>
        <w:t>(3) A.1.</w:t>
      </w:r>
      <w:r>
        <w:t>1.5 Eğitim_bilimleri_enstitüsü_iletişim_kanalları</w:t>
      </w:r>
    </w:p>
    <w:p w14:paraId="000000B6" w14:textId="77777777" w:rsidR="00B067C8" w:rsidRDefault="004B0ED6">
      <w:pPr>
        <w:spacing w:before="120"/>
        <w:jc w:val="both"/>
      </w:pPr>
      <w:r>
        <w:t>(3) A.1.1.6. Akademik_personel_whatsapp_grubu_yazışma_örneği</w:t>
      </w:r>
    </w:p>
    <w:p w14:paraId="000000B7" w14:textId="77777777" w:rsidR="00B067C8" w:rsidRDefault="004B0ED6">
      <w:pPr>
        <w:spacing w:before="120" w:after="120"/>
        <w:jc w:val="both"/>
      </w:pPr>
      <w:r>
        <w:t>(3) A. 1.1.7 Kalite_komisyonu_öğrenci_temsilcisi_başvuruları_duyurusu</w:t>
      </w:r>
    </w:p>
    <w:p w14:paraId="000000B8" w14:textId="77777777" w:rsidR="00B067C8" w:rsidRDefault="004B0ED6">
      <w:pPr>
        <w:spacing w:before="120" w:after="120"/>
        <w:jc w:val="both"/>
      </w:pPr>
      <w:r>
        <w:t xml:space="preserve">(3) A.1.1.8 Öğrenci_Kalite_El_Kitabı </w:t>
      </w:r>
    </w:p>
    <w:p w14:paraId="000000B9" w14:textId="77777777" w:rsidR="00B067C8" w:rsidRDefault="004B0ED6">
      <w:pPr>
        <w:spacing w:before="120" w:after="120"/>
        <w:jc w:val="both"/>
      </w:pPr>
      <w:r>
        <w:t>(4) A.1.1.9 İş_Akış_Şemaları</w:t>
      </w:r>
    </w:p>
    <w:p w14:paraId="000000BA" w14:textId="77777777" w:rsidR="00B067C8" w:rsidRDefault="004B0ED6">
      <w:pPr>
        <w:spacing w:before="120" w:after="120"/>
        <w:jc w:val="both"/>
      </w:pPr>
      <w:r>
        <w:t>(4) A.1.</w:t>
      </w:r>
      <w:r>
        <w:t>1.10 Görev_Tanımları</w:t>
      </w:r>
    </w:p>
    <w:p w14:paraId="000000BB" w14:textId="77777777" w:rsidR="00B067C8" w:rsidRDefault="00B067C8">
      <w:pPr>
        <w:spacing w:before="120" w:after="120"/>
        <w:jc w:val="both"/>
      </w:pPr>
    </w:p>
    <w:p w14:paraId="000000BC" w14:textId="77777777" w:rsidR="00B067C8" w:rsidRDefault="00B067C8">
      <w:pPr>
        <w:spacing w:before="120" w:after="120"/>
        <w:jc w:val="both"/>
      </w:pPr>
    </w:p>
    <w:p w14:paraId="000000BD" w14:textId="77777777" w:rsidR="00B067C8" w:rsidRDefault="004B0ED6">
      <w:pPr>
        <w:pStyle w:val="Balk3"/>
        <w:spacing w:before="120" w:after="120"/>
        <w:jc w:val="both"/>
        <w:rPr>
          <w:rFonts w:ascii="Times New Roman" w:eastAsia="Times New Roman" w:hAnsi="Times New Roman" w:cs="Times New Roman"/>
          <w:b/>
          <w:bCs/>
          <w:color w:val="2E75B5"/>
        </w:rPr>
      </w:pPr>
      <w:bookmarkStart w:id="9" w:name="_heading=h.oph1kjyzb59o" w:colFirst="0" w:colLast="0"/>
      <w:bookmarkEnd w:id="9"/>
      <w:r>
        <w:rPr>
          <w:rFonts w:ascii="Times New Roman" w:eastAsia="Times New Roman" w:hAnsi="Times New Roman" w:cs="Times New Roman"/>
          <w:b/>
          <w:bCs/>
          <w:color w:val="2E75B5"/>
        </w:rPr>
        <w:t>A.1.2. Liderlik</w:t>
      </w:r>
    </w:p>
    <w:p w14:paraId="000000BE" w14:textId="77777777" w:rsidR="00B067C8" w:rsidRDefault="004B0ED6">
      <w:pPr>
        <w:spacing w:before="120" w:after="120"/>
        <w:ind w:right="46"/>
        <w:jc w:val="both"/>
        <w:rPr>
          <w:b/>
          <w:bCs/>
          <w:u w:val="single"/>
        </w:rPr>
      </w:pPr>
      <w:r>
        <w:rPr>
          <w:b/>
          <w:bCs/>
          <w:u w:val="single"/>
        </w:rPr>
        <w:t>Faaliyetler</w:t>
      </w:r>
    </w:p>
    <w:p w14:paraId="000000BF" w14:textId="77777777" w:rsidR="00B067C8" w:rsidRDefault="004B0ED6">
      <w:pPr>
        <w:spacing w:before="240" w:after="240"/>
        <w:jc w:val="both"/>
      </w:pPr>
      <w:r>
        <w:t>Birimimizde, kalite güvencesi kültürünü destekleyen ve tüm program ile süreçleri kapsayan kurumsal bir yapı ile şeffaf ve katılımcı bir liderlik anlayışı benimsenmiştir. Karar alma süreçleri; açıklık, çoğu</w:t>
      </w:r>
      <w:r>
        <w:t>lculuk ve şeffaflık ilkeleri temelinde yürütülmekte olup bu ilkeleri esas alan yönetim yaklaşımı birim genelinde tutarlı bir biçimde uygulanmaktadır. İç iletişim süreçleri ise e-posta ve mobil iletişim uygulamaları aracılığıyla sağlanmakta, bu yolla tüm pa</w:t>
      </w:r>
      <w:r>
        <w:t>ydaşların zamanında ve eksiksiz biçimde bilgilendirilmesi amaçlanmaktadır (LYK 2025/93) ((3) A.1.1.5, (3) A. 1.1.6.).</w:t>
      </w:r>
    </w:p>
    <w:p w14:paraId="000000C0" w14:textId="77777777" w:rsidR="00B067C8" w:rsidRDefault="004B0ED6">
      <w:pPr>
        <w:spacing w:before="240" w:after="240"/>
        <w:jc w:val="both"/>
      </w:pPr>
      <w:r>
        <w:t xml:space="preserve">Birimde, çeşitli görev ve sorumlulukların etkin biçimde yürütülmesini sağlamak amacıyla komisyonlar ve koordinatörlükler oluşturulmuştur. </w:t>
      </w:r>
      <w:r>
        <w:t>Tüm faaliyetler, enstitü müdürünün genel sorumluluğu altında; ilgili akademik ve idari personelin görev paylaşımı çerçevesinde yürütülmektedir. Komisyon ve koordinatörlüklerin işleyişi, yürürlükteki mevzuat, yönetmelik ve yönergeler doğrultusunda sürdürülm</w:t>
      </w:r>
      <w:r>
        <w:t>ektedir. Yetki ve sorumluluk dağılımı kapsamında; muhasebe ve risk izleme süreçlerinden Enstitü Müdür Yardımcısı Doç. Dr. Koray Toptaş, stratejik planlama, eğitim-öğretim, öğrenci işleri ve kalite süreçlerinden ise Enstitü Müdür Yardımcısı Doç. Dr. Emre Sö</w:t>
      </w:r>
      <w:r>
        <w:t>nmez sorumludur  ((3) A.1.2.1).</w:t>
      </w:r>
    </w:p>
    <w:p w14:paraId="000000C1" w14:textId="77777777" w:rsidR="00B067C8" w:rsidRDefault="004B0ED6">
      <w:pPr>
        <w:spacing w:before="240" w:after="240"/>
        <w:jc w:val="both"/>
        <w:rPr>
          <w:u w:val="single"/>
        </w:rPr>
      </w:pPr>
      <w:r>
        <w:t xml:space="preserve">Enstitümüzde, öğretim üyelerinden oluşan bir kalite ekibi görev yapmakta olup kaliteye ilişkin kararlar ekip çalışması ve ortak akıl doğrultusunda alınmaktadır. Bunun yanı sıra, öğretim elemanları kalite güvence süreçlerine </w:t>
      </w:r>
      <w:r>
        <w:t>aktif ve sürekli biçimde katkı sunmaktadır ((3) A.1.2.2). Kalite süreçlerine yönelik olarak belirli aralıklarla toplantılar düzenlenmekte, dönemlik faaliyetler planlanmakta ve yürütülen çalışmaların stratejik hedeflerle uyumu düzenli izleme ve değerlendirm</w:t>
      </w:r>
      <w:r>
        <w:t>e faaliyetleri kapsamında gözden geçirilmektedir  (LYK 2025/3, LYK 2025/10).</w:t>
      </w:r>
    </w:p>
    <w:p w14:paraId="000000C2" w14:textId="77777777" w:rsidR="00B067C8" w:rsidRDefault="004B0ED6">
      <w:pPr>
        <w:spacing w:before="120" w:after="120"/>
        <w:jc w:val="both"/>
        <w:rPr>
          <w:b/>
          <w:bCs/>
          <w:u w:val="single"/>
        </w:rPr>
      </w:pPr>
      <w:r>
        <w:rPr>
          <w:b/>
          <w:bCs/>
          <w:u w:val="single"/>
        </w:rPr>
        <w:t>Olgunluk Düzeyi (Rubrik Dereceli Derecelendirme Puanı) : 3</w:t>
      </w:r>
    </w:p>
    <w:p w14:paraId="000000C3" w14:textId="77777777" w:rsidR="00B067C8" w:rsidRDefault="004B0ED6">
      <w:pPr>
        <w:spacing w:before="120" w:after="120"/>
        <w:jc w:val="both"/>
        <w:rPr>
          <w:b/>
          <w:bCs/>
          <w:u w:val="single"/>
        </w:rPr>
      </w:pPr>
      <w:r>
        <w:rPr>
          <w:b/>
          <w:bCs/>
          <w:u w:val="single"/>
        </w:rPr>
        <w:t>Kanıtlar</w:t>
      </w:r>
    </w:p>
    <w:p w14:paraId="000000C4" w14:textId="77777777" w:rsidR="00B067C8" w:rsidRDefault="004B0ED6">
      <w:pPr>
        <w:spacing w:before="120"/>
        <w:jc w:val="both"/>
      </w:pPr>
      <w:r>
        <w:t>(3) A.1.2.1. Birimde_farklı_görevleri_yerine_getirmek_üzere_komisyon_ve_koordinatörlükler</w:t>
      </w:r>
    </w:p>
    <w:p w14:paraId="000000C5" w14:textId="77777777" w:rsidR="00B067C8" w:rsidRDefault="004B0ED6">
      <w:pPr>
        <w:spacing w:before="120"/>
        <w:jc w:val="both"/>
      </w:pPr>
      <w:r>
        <w:t>(3) A.1.2.2. Eğitim_B</w:t>
      </w:r>
      <w:r>
        <w:t>ilimleri_Enstitüsü_Kalite_Ekibi</w:t>
      </w:r>
    </w:p>
    <w:p w14:paraId="000000C6" w14:textId="77777777" w:rsidR="00B067C8" w:rsidRDefault="004B0ED6">
      <w:pPr>
        <w:spacing w:before="120"/>
        <w:jc w:val="both"/>
      </w:pPr>
      <w:r>
        <w:t>(3) A.1.1.5 Eğitim_bilimleri_enstitüsü_iletişim_kanalları</w:t>
      </w:r>
    </w:p>
    <w:p w14:paraId="000000C7" w14:textId="77777777" w:rsidR="00B067C8" w:rsidRDefault="004B0ED6">
      <w:pPr>
        <w:spacing w:before="120"/>
        <w:jc w:val="both"/>
      </w:pPr>
      <w:r>
        <w:lastRenderedPageBreak/>
        <w:t>(3) A.1.1.6. Akademik_personel_whatsapp_grubu_yazışma_örneği</w:t>
      </w:r>
    </w:p>
    <w:p w14:paraId="000000C8" w14:textId="77777777" w:rsidR="00B067C8" w:rsidRDefault="00B067C8">
      <w:pPr>
        <w:spacing w:before="120"/>
        <w:jc w:val="both"/>
      </w:pPr>
    </w:p>
    <w:p w14:paraId="000000C9" w14:textId="77777777" w:rsidR="00B067C8" w:rsidRDefault="00B067C8">
      <w:pPr>
        <w:spacing w:before="120" w:after="120"/>
        <w:jc w:val="both"/>
      </w:pPr>
    </w:p>
    <w:p w14:paraId="000000CA" w14:textId="77777777" w:rsidR="00B067C8" w:rsidRDefault="004B0ED6">
      <w:pPr>
        <w:pStyle w:val="Balk3"/>
        <w:spacing w:before="120" w:after="120"/>
        <w:jc w:val="both"/>
        <w:rPr>
          <w:rFonts w:ascii="Times New Roman" w:eastAsia="Times New Roman" w:hAnsi="Times New Roman" w:cs="Times New Roman"/>
          <w:b/>
          <w:bCs/>
          <w:color w:val="2E75B5"/>
        </w:rPr>
      </w:pPr>
      <w:bookmarkStart w:id="10" w:name="_heading=h.pttulv29k3t4" w:colFirst="0" w:colLast="0"/>
      <w:bookmarkEnd w:id="10"/>
      <w:r>
        <w:rPr>
          <w:rFonts w:ascii="Times New Roman" w:eastAsia="Times New Roman" w:hAnsi="Times New Roman" w:cs="Times New Roman"/>
          <w:b/>
          <w:bCs/>
          <w:color w:val="2E75B5"/>
        </w:rPr>
        <w:t>A.1.3. Kurumsal Dönüşüm Kapasitesi</w:t>
      </w:r>
    </w:p>
    <w:p w14:paraId="000000CB" w14:textId="77777777" w:rsidR="00B067C8" w:rsidRDefault="004B0ED6">
      <w:pPr>
        <w:spacing w:before="120" w:after="120"/>
        <w:ind w:right="46"/>
        <w:jc w:val="both"/>
        <w:rPr>
          <w:b/>
          <w:bCs/>
          <w:u w:val="single"/>
        </w:rPr>
      </w:pPr>
      <w:r>
        <w:rPr>
          <w:b/>
          <w:bCs/>
          <w:u w:val="single"/>
        </w:rPr>
        <w:t>Faaliyetler</w:t>
      </w:r>
    </w:p>
    <w:p w14:paraId="000000CC" w14:textId="77777777" w:rsidR="00B067C8" w:rsidRDefault="004B0ED6">
      <w:pPr>
        <w:spacing w:before="240" w:after="240"/>
        <w:jc w:val="both"/>
      </w:pPr>
      <w:r>
        <w:t>Üniversitemiz, 2023 yılında Kurumsal Akreditasyon Değerlendirmesi sürecinden geçmiş olup bu süreç kapsamında enstitümüzde kurumsal kültürün benimsenmesine ve yaygınlaştırılmasına yönelik çeşitli çalışmalar yürütülmüştür. Üniversitemizin araştırma üniversit</w:t>
      </w:r>
      <w:r>
        <w:t>esi statüsünü sürdürme hedefi doğrultusunda, hem üniversite hem de birim düzeyinde akademik personelin ve lisansüstü öğrencilerin katılımıyla toplantılar gerçekleştirilmiş; stratejik amaç ve hedefler gözden geçirilerek mevcut uygulamalarla uyumu değerlendi</w:t>
      </w:r>
      <w:r>
        <w:t>rilmiştir (LYK 2025/2, LYK 2025/10, LYK 2025/18) ((3) A.1.3.2) ((3) A.1.3.4)</w:t>
      </w:r>
    </w:p>
    <w:p w14:paraId="000000CD" w14:textId="77777777" w:rsidR="00B067C8" w:rsidRDefault="004B0ED6">
      <w:pPr>
        <w:spacing w:before="120" w:after="120"/>
        <w:jc w:val="both"/>
        <w:rPr>
          <w:b/>
          <w:bCs/>
          <w:u w:val="single"/>
        </w:rPr>
      </w:pPr>
      <w:r>
        <w:t>Üniversitemiz tarafından düzenlenen öğrenci ve mezun memnuniyet anketleri enstitümüz tarafından titizlikle değerlendirilmektedir. Bu anketler, kurumsal gelişimi destekleyen önemli</w:t>
      </w:r>
      <w:r>
        <w:t xml:space="preserve"> geri bildirim araçları olarak görülmekte ve enstitümüzün iyileştirmeye açık alanlarının belirlenmesinde yol gösterici olmaktadır (LYK 2025/8, LYK 2025/9, LYK 2025/12, LYK 2025/23) ((3) A.1.3.3) ((3)A.1.3.5)</w:t>
      </w:r>
    </w:p>
    <w:p w14:paraId="000000CE" w14:textId="77777777" w:rsidR="00B067C8" w:rsidRDefault="004B0ED6">
      <w:pPr>
        <w:spacing w:before="120" w:after="120"/>
        <w:jc w:val="both"/>
        <w:rPr>
          <w:b/>
          <w:bCs/>
          <w:u w:val="single"/>
        </w:rPr>
      </w:pPr>
      <w:r>
        <w:rPr>
          <w:b/>
          <w:bCs/>
          <w:u w:val="single"/>
        </w:rPr>
        <w:t xml:space="preserve">Olgunluk Düzeyi (Rubrik Dereceli Derecelendirme </w:t>
      </w:r>
      <w:r>
        <w:rPr>
          <w:b/>
          <w:bCs/>
          <w:u w:val="single"/>
        </w:rPr>
        <w:t>Puanı): 3</w:t>
      </w:r>
    </w:p>
    <w:p w14:paraId="000000CF" w14:textId="77777777" w:rsidR="00B067C8" w:rsidRDefault="004B0ED6">
      <w:pPr>
        <w:spacing w:before="120" w:after="120"/>
        <w:jc w:val="both"/>
        <w:rPr>
          <w:b/>
          <w:bCs/>
          <w:u w:val="single"/>
        </w:rPr>
      </w:pPr>
      <w:r>
        <w:rPr>
          <w:b/>
          <w:bCs/>
          <w:u w:val="single"/>
        </w:rPr>
        <w:t>Kanıtlar</w:t>
      </w:r>
    </w:p>
    <w:p w14:paraId="000000D0" w14:textId="77777777" w:rsidR="00B067C8" w:rsidRDefault="004B0ED6">
      <w:pPr>
        <w:spacing w:before="120" w:after="120"/>
        <w:jc w:val="both"/>
      </w:pPr>
      <w:r>
        <w:t>(3) A.1.3.2 Birim_Danışman_Toplantısı</w:t>
      </w:r>
    </w:p>
    <w:p w14:paraId="000000D1" w14:textId="77777777" w:rsidR="00B067C8" w:rsidRDefault="004B0ED6">
      <w:pPr>
        <w:spacing w:before="120" w:after="120"/>
        <w:jc w:val="both"/>
      </w:pPr>
      <w:r>
        <w:t>(3) A.1.3.3 Güz_Dönemi_Ders_Değerlendirme_Anketi_Duyurusu</w:t>
      </w:r>
    </w:p>
    <w:p w14:paraId="000000D2" w14:textId="77777777" w:rsidR="00B067C8" w:rsidRDefault="004B0ED6">
      <w:pPr>
        <w:spacing w:before="120" w:after="120"/>
        <w:jc w:val="both"/>
      </w:pPr>
      <w:r>
        <w:t>(3) A.1.3.4 Kalite_Güvence_Sisteminin_Sürdürülebilirliği_Paydaş_Geri_Bildirim_ve_Değerlendirme_</w:t>
      </w:r>
    </w:p>
    <w:p w14:paraId="000000D3" w14:textId="77777777" w:rsidR="00B067C8" w:rsidRDefault="004B0ED6">
      <w:pPr>
        <w:spacing w:before="120" w:after="120"/>
        <w:jc w:val="both"/>
      </w:pPr>
      <w:r>
        <w:t>Toplantısı</w:t>
      </w:r>
    </w:p>
    <w:p w14:paraId="000000D4" w14:textId="77777777" w:rsidR="00B067C8" w:rsidRDefault="004B0ED6">
      <w:pPr>
        <w:spacing w:before="120" w:after="120"/>
        <w:jc w:val="both"/>
      </w:pPr>
      <w:r>
        <w:t xml:space="preserve">(3) A.1.3.5 Öğrenci_İlk_İzlenim_Anketi </w:t>
      </w:r>
    </w:p>
    <w:p w14:paraId="000000D5" w14:textId="77777777" w:rsidR="00B067C8" w:rsidRDefault="00B067C8">
      <w:pPr>
        <w:spacing w:before="120"/>
        <w:jc w:val="both"/>
      </w:pPr>
    </w:p>
    <w:p w14:paraId="000000D6" w14:textId="77777777" w:rsidR="00B067C8" w:rsidRDefault="00B067C8">
      <w:pPr>
        <w:spacing w:before="120" w:after="120"/>
        <w:jc w:val="both"/>
        <w:rPr>
          <w:b/>
          <w:bCs/>
          <w:u w:val="single"/>
        </w:rPr>
      </w:pPr>
    </w:p>
    <w:p w14:paraId="000000D7" w14:textId="77777777" w:rsidR="00B067C8" w:rsidRDefault="004B0ED6">
      <w:pPr>
        <w:pStyle w:val="Balk3"/>
        <w:spacing w:before="120" w:after="120"/>
        <w:jc w:val="both"/>
        <w:rPr>
          <w:rFonts w:ascii="Times New Roman" w:eastAsia="Times New Roman" w:hAnsi="Times New Roman" w:cs="Times New Roman"/>
          <w:b/>
          <w:bCs/>
          <w:color w:val="2E75B5"/>
        </w:rPr>
      </w:pPr>
      <w:bookmarkStart w:id="11" w:name="_heading=h.qnzdkhw03cyb" w:colFirst="0" w:colLast="0"/>
      <w:bookmarkEnd w:id="11"/>
      <w:r>
        <w:rPr>
          <w:rFonts w:ascii="Times New Roman" w:eastAsia="Times New Roman" w:hAnsi="Times New Roman" w:cs="Times New Roman"/>
          <w:b/>
          <w:bCs/>
          <w:color w:val="2E75B5"/>
        </w:rPr>
        <w:t>A.1.4. İç Kalite Güvencesi Mekanizmaları</w:t>
      </w:r>
    </w:p>
    <w:p w14:paraId="000000D8" w14:textId="77777777" w:rsidR="00B067C8" w:rsidRDefault="004B0ED6">
      <w:pPr>
        <w:spacing w:before="120" w:after="120"/>
        <w:ind w:right="46"/>
        <w:jc w:val="both"/>
        <w:rPr>
          <w:b/>
          <w:bCs/>
          <w:u w:val="single"/>
        </w:rPr>
      </w:pPr>
      <w:r>
        <w:rPr>
          <w:b/>
          <w:bCs/>
          <w:u w:val="single"/>
        </w:rPr>
        <w:t>Faaliyetler</w:t>
      </w:r>
    </w:p>
    <w:p w14:paraId="000000D9" w14:textId="77777777" w:rsidR="00B067C8" w:rsidRDefault="004B0ED6">
      <w:pPr>
        <w:spacing w:before="240" w:after="240"/>
        <w:jc w:val="both"/>
      </w:pPr>
      <w:r>
        <w:t>Birimimizde yürütülen yönetsel süreçler, yürürlükteki mevzuat, yönetmelik, yönerge ve uygulama esasları doğrultusunda yapılandırılmıştır. Söz konusu belgelere ve</w:t>
      </w:r>
      <w:r>
        <w:t xml:space="preserve"> süreçlere ilişkin ayrıntılı bilgilere Eğitim Bilimleri Enstitüsü resmî internet sitesi üzerinden erişim sağlanabilmektedir ((3) A.1.4.1 - A.1.4.2).</w:t>
      </w:r>
    </w:p>
    <w:p w14:paraId="000000DA" w14:textId="77777777" w:rsidR="00B067C8" w:rsidRDefault="004B0ED6">
      <w:pPr>
        <w:spacing w:before="240" w:after="240"/>
        <w:jc w:val="both"/>
        <w:rPr>
          <w:b/>
          <w:bCs/>
          <w:u w:val="single"/>
        </w:rPr>
      </w:pPr>
      <w:r>
        <w:t>Akademik ve idari personelin görev tanımları ile yetki ve sorumlulukları önceki dönemlerde hazırlanmış ve w</w:t>
      </w:r>
      <w:r>
        <w:t>eb sayfamızda yayımlanmıştır. Personel sayısında meydana gelen değişiklikler de düzenli olarak kamuoyuyla paylaşılmakta; bu sayede görev dağılımına ilişkin şeffaflık ve izlenebilirlik sağlanmaktadır. Söz konusu uygulamalar, 2025 yılı Ocak tarihli Birim İçi</w:t>
      </w:r>
      <w:r>
        <w:t xml:space="preserve"> Değerlendirme Raporunda da belirtildiği üzere, kalite standartlarına uygun bir çalışma ortamının sürdürülmesine katkı sunmaktadır (LYK 2025/92)</w:t>
      </w:r>
    </w:p>
    <w:p w14:paraId="000000DB" w14:textId="77777777" w:rsidR="00B067C8" w:rsidRDefault="004B0ED6">
      <w:pPr>
        <w:spacing w:before="120" w:after="120"/>
        <w:jc w:val="both"/>
        <w:rPr>
          <w:b/>
          <w:bCs/>
          <w:u w:val="single"/>
        </w:rPr>
      </w:pPr>
      <w:r>
        <w:rPr>
          <w:b/>
          <w:bCs/>
          <w:u w:val="single"/>
        </w:rPr>
        <w:t>Olgunluk Düzeyi (Rubrik Dereceli Derecelendirme Puanı): 3</w:t>
      </w:r>
    </w:p>
    <w:p w14:paraId="000000DC" w14:textId="77777777" w:rsidR="00B067C8" w:rsidRDefault="004B0ED6">
      <w:pPr>
        <w:spacing w:before="120" w:after="120"/>
        <w:jc w:val="both"/>
        <w:rPr>
          <w:b/>
          <w:bCs/>
          <w:u w:val="single"/>
        </w:rPr>
      </w:pPr>
      <w:r>
        <w:rPr>
          <w:b/>
          <w:bCs/>
          <w:u w:val="single"/>
        </w:rPr>
        <w:t>Kanıtlar</w:t>
      </w:r>
    </w:p>
    <w:p w14:paraId="000000DD" w14:textId="77777777" w:rsidR="00B067C8" w:rsidRDefault="004B0ED6">
      <w:pPr>
        <w:spacing w:before="120" w:after="120"/>
        <w:jc w:val="both"/>
      </w:pPr>
      <w:r>
        <w:t>(3) A.1.4.1 Mevzuat</w:t>
      </w:r>
    </w:p>
    <w:p w14:paraId="000000DE" w14:textId="77777777" w:rsidR="00B067C8" w:rsidRDefault="004B0ED6">
      <w:pPr>
        <w:spacing w:before="120" w:after="120"/>
        <w:jc w:val="both"/>
      </w:pPr>
      <w:r>
        <w:t>(3) A.1.4.2 Yönetmelikle</w:t>
      </w:r>
      <w:r>
        <w:t>r_ve_Yönergeler</w:t>
      </w:r>
    </w:p>
    <w:p w14:paraId="000000DF" w14:textId="77777777" w:rsidR="00B067C8" w:rsidRDefault="00B067C8">
      <w:pPr>
        <w:spacing w:before="120" w:after="120"/>
        <w:jc w:val="both"/>
      </w:pPr>
    </w:p>
    <w:p w14:paraId="000000E0" w14:textId="77777777" w:rsidR="00B067C8" w:rsidRDefault="00B067C8">
      <w:pPr>
        <w:spacing w:before="120" w:after="120"/>
        <w:jc w:val="both"/>
      </w:pPr>
    </w:p>
    <w:p w14:paraId="000000E1" w14:textId="77777777" w:rsidR="00B067C8" w:rsidRDefault="004B0ED6">
      <w:pPr>
        <w:pStyle w:val="Balk3"/>
        <w:spacing w:before="120" w:after="120"/>
        <w:jc w:val="both"/>
        <w:rPr>
          <w:rFonts w:ascii="Times New Roman" w:eastAsia="Times New Roman" w:hAnsi="Times New Roman" w:cs="Times New Roman"/>
          <w:b/>
          <w:bCs/>
          <w:color w:val="2E75B5"/>
        </w:rPr>
      </w:pPr>
      <w:bookmarkStart w:id="12" w:name="_heading=h.e3ykqk2ouxwa" w:colFirst="0" w:colLast="0"/>
      <w:bookmarkEnd w:id="12"/>
      <w:r>
        <w:rPr>
          <w:rFonts w:ascii="Times New Roman" w:eastAsia="Times New Roman" w:hAnsi="Times New Roman" w:cs="Times New Roman"/>
          <w:b/>
          <w:bCs/>
          <w:color w:val="2E75B5"/>
        </w:rPr>
        <w:t>A.1.5. Kamuoyunu Bilgilendirme ve Hesap Verebilirlik</w:t>
      </w:r>
    </w:p>
    <w:p w14:paraId="000000E2" w14:textId="77777777" w:rsidR="00B067C8" w:rsidRDefault="004B0ED6">
      <w:pPr>
        <w:spacing w:before="120" w:after="120"/>
        <w:ind w:right="46"/>
        <w:jc w:val="both"/>
        <w:rPr>
          <w:b/>
          <w:bCs/>
          <w:u w:val="single"/>
        </w:rPr>
      </w:pPr>
      <w:r>
        <w:rPr>
          <w:b/>
          <w:bCs/>
          <w:u w:val="single"/>
        </w:rPr>
        <w:t>Faaliyetler</w:t>
      </w:r>
    </w:p>
    <w:p w14:paraId="000000E3" w14:textId="77777777" w:rsidR="00B067C8" w:rsidRDefault="004B0ED6">
      <w:pPr>
        <w:spacing w:before="240" w:after="240"/>
        <w:jc w:val="both"/>
      </w:pPr>
      <w:r>
        <w:t>Birimimiz, kamuoyunu bilgilendirme ilkesini esas almakta ve bu doğrultuda web sayfası ile sosyal medya hesaplarını etkin bir şekilde kullanmaktadır. Öğrenciler, akademik ve idari personel ile mezunlar dâhil olmak üzere tüm paydaşlara yönelik duyurular, söz</w:t>
      </w:r>
      <w:r>
        <w:t xml:space="preserve"> konusu platformlar aracılığıyla düzenli ve sistemli biçimde yapılmaktadır. Web sitemiz; doğru, güncel ve erişilebilir bilgi sunmayı amaçlamakta olup içeriklerin güncelliği düzenli olarak izlenmekte ve kontrol edilmektedir (LYK 2025/93, TK 2025/10, TK 2024</w:t>
      </w:r>
      <w:r>
        <w:t>/16) ((3) A.1.1.4, A.1.1.5).</w:t>
      </w:r>
    </w:p>
    <w:p w14:paraId="000000E4" w14:textId="77777777" w:rsidR="00B067C8" w:rsidRDefault="004B0ED6">
      <w:pPr>
        <w:spacing w:before="240" w:after="240"/>
        <w:jc w:val="both"/>
        <w:rPr>
          <w:b/>
          <w:bCs/>
          <w:u w:val="single"/>
        </w:rPr>
      </w:pPr>
      <w:r>
        <w:t>Ayrıca, birimimize ait Türkçe web sayfasıyla uyumlu, temel bilgileri içeren bir İngilizce web sayfası da bulunmaktadır (LYK 2025/71). İzleme ve değerlendirme raporları (Birim Faaliyet Raporları, Stratejik Plan, İç Değerlendirme</w:t>
      </w:r>
      <w:r>
        <w:t xml:space="preserve"> Raporu vb.) da kamuoyuyla paylaşılmakta, böylece kurumsal şeffaflık ve hesap verebilirlik güçlendirilmektedir (TK 2025/35) ((3) A.1.5.1).</w:t>
      </w:r>
    </w:p>
    <w:p w14:paraId="000000E5" w14:textId="77777777" w:rsidR="00B067C8" w:rsidRDefault="004B0ED6">
      <w:pPr>
        <w:spacing w:before="120" w:after="120"/>
        <w:jc w:val="both"/>
        <w:rPr>
          <w:b/>
          <w:bCs/>
          <w:u w:val="single"/>
        </w:rPr>
      </w:pPr>
      <w:r>
        <w:rPr>
          <w:b/>
          <w:bCs/>
          <w:u w:val="single"/>
        </w:rPr>
        <w:t>Olgunluk Düzeyi (Rubrik Dereceli Derecelendirme Puanı): 3</w:t>
      </w:r>
    </w:p>
    <w:p w14:paraId="000000E6" w14:textId="77777777" w:rsidR="00B067C8" w:rsidRDefault="004B0ED6">
      <w:pPr>
        <w:spacing w:before="120" w:after="120"/>
        <w:jc w:val="both"/>
        <w:rPr>
          <w:b/>
          <w:bCs/>
          <w:u w:val="single"/>
        </w:rPr>
      </w:pPr>
      <w:r>
        <w:rPr>
          <w:b/>
          <w:bCs/>
          <w:u w:val="single"/>
        </w:rPr>
        <w:t>Kanıtlar</w:t>
      </w:r>
    </w:p>
    <w:p w14:paraId="000000E7" w14:textId="77777777" w:rsidR="00B067C8" w:rsidRDefault="004B0ED6">
      <w:pPr>
        <w:widowControl w:val="0"/>
        <w:ind w:left="118"/>
        <w:jc w:val="both"/>
      </w:pPr>
      <w:r>
        <w:t>(3) A.1.1.4 Eğitim_Bilimleri_Enstitüsü_Web _Sayfas</w:t>
      </w:r>
      <w:r>
        <w:t>ı_Duyuru_Örneği</w:t>
      </w:r>
    </w:p>
    <w:p w14:paraId="000000E8" w14:textId="77777777" w:rsidR="00B067C8" w:rsidRDefault="004B0ED6">
      <w:pPr>
        <w:widowControl w:val="0"/>
        <w:ind w:left="118"/>
        <w:jc w:val="both"/>
      </w:pPr>
      <w:r>
        <w:t>(3) A.1.1.5 Eğitim_Bilimleri_Enstitüsü_İletişim_Kanalları</w:t>
      </w:r>
    </w:p>
    <w:p w14:paraId="000000E9" w14:textId="77777777" w:rsidR="00B067C8" w:rsidRDefault="004B0ED6">
      <w:pPr>
        <w:widowControl w:val="0"/>
        <w:ind w:left="118"/>
        <w:jc w:val="both"/>
      </w:pPr>
      <w:r>
        <w:t xml:space="preserve">(3) A.1.5.1 Birim_İzleme_ve_Değerlendirme_Raporları </w:t>
      </w:r>
    </w:p>
    <w:p w14:paraId="000000EA" w14:textId="77777777" w:rsidR="00B067C8" w:rsidRDefault="00B067C8">
      <w:pPr>
        <w:widowControl w:val="0"/>
        <w:ind w:left="118"/>
        <w:jc w:val="both"/>
      </w:pPr>
    </w:p>
    <w:p w14:paraId="000000EB" w14:textId="77777777" w:rsidR="00B067C8" w:rsidRDefault="00B067C8">
      <w:pPr>
        <w:widowControl w:val="0"/>
        <w:jc w:val="both"/>
      </w:pPr>
    </w:p>
    <w:p w14:paraId="000000EC" w14:textId="77777777" w:rsidR="00B067C8" w:rsidRDefault="004B0ED6">
      <w:pPr>
        <w:pStyle w:val="Balk2"/>
        <w:spacing w:before="120" w:after="120"/>
        <w:jc w:val="both"/>
        <w:rPr>
          <w:rFonts w:ascii="Times New Roman" w:eastAsia="Times New Roman" w:hAnsi="Times New Roman" w:cs="Times New Roman"/>
          <w:b/>
          <w:bCs/>
          <w:sz w:val="24"/>
          <w:szCs w:val="24"/>
        </w:rPr>
      </w:pPr>
      <w:bookmarkStart w:id="13" w:name="_heading=h.yjzfgbwr1r21" w:colFirst="0" w:colLast="0"/>
      <w:bookmarkEnd w:id="13"/>
      <w:r>
        <w:rPr>
          <w:rFonts w:ascii="Times New Roman" w:eastAsia="Times New Roman" w:hAnsi="Times New Roman" w:cs="Times New Roman"/>
          <w:b/>
          <w:bCs/>
          <w:sz w:val="24"/>
          <w:szCs w:val="24"/>
        </w:rPr>
        <w:t>A.2. Misyon ve Stratejik Amaçlar</w:t>
      </w:r>
    </w:p>
    <w:p w14:paraId="000000ED" w14:textId="77777777" w:rsidR="00B067C8" w:rsidRDefault="004B0ED6">
      <w:pPr>
        <w:pStyle w:val="Balk3"/>
        <w:spacing w:before="120" w:after="120"/>
        <w:jc w:val="both"/>
        <w:rPr>
          <w:rFonts w:ascii="Times New Roman" w:eastAsia="Times New Roman" w:hAnsi="Times New Roman" w:cs="Times New Roman"/>
          <w:b/>
          <w:bCs/>
          <w:color w:val="2E75B5"/>
        </w:rPr>
      </w:pPr>
      <w:bookmarkStart w:id="14" w:name="_heading=h.yohryfml19pt" w:colFirst="0" w:colLast="0"/>
      <w:bookmarkEnd w:id="14"/>
      <w:r>
        <w:rPr>
          <w:rFonts w:ascii="Times New Roman" w:eastAsia="Times New Roman" w:hAnsi="Times New Roman" w:cs="Times New Roman"/>
          <w:b/>
          <w:bCs/>
          <w:color w:val="2E75B5"/>
        </w:rPr>
        <w:t>A.2.1. Misyon, Vizyon ve Politikalar</w:t>
      </w:r>
    </w:p>
    <w:p w14:paraId="000000EE" w14:textId="77777777" w:rsidR="00B067C8" w:rsidRDefault="004B0ED6">
      <w:pPr>
        <w:spacing w:before="120" w:after="120"/>
        <w:ind w:right="46"/>
        <w:jc w:val="both"/>
        <w:rPr>
          <w:b/>
          <w:bCs/>
          <w:u w:val="single"/>
        </w:rPr>
      </w:pPr>
      <w:r>
        <w:rPr>
          <w:b/>
          <w:bCs/>
          <w:u w:val="single"/>
        </w:rPr>
        <w:t>Faaliyetler</w:t>
      </w:r>
    </w:p>
    <w:p w14:paraId="000000EF" w14:textId="77777777" w:rsidR="00B067C8" w:rsidRDefault="004B0ED6">
      <w:pPr>
        <w:spacing w:before="240" w:after="240"/>
        <w:jc w:val="both"/>
      </w:pPr>
      <w:r>
        <w:t>Kurum ve birimimizin misyonu, vizyonu ve kali</w:t>
      </w:r>
      <w:r>
        <w:t>te politikası, birim web sayfasında yayımlanarak tüm paydaşların erişimine açık hâle getirilmiştir. 2022 yılında üniversitemizin akreditasyon süreci kapsamında, söz konusu temel değerlerin öğrenciler, akademik ve idari personel tarafından benimsenmesini sa</w:t>
      </w:r>
      <w:r>
        <w:t>ğlamak amacıyla bilgilendirme ve farkındalık etkinlikleri düzenlenmiştir. Bu çerçevede gerçekleştirilen toplantılarda misyon ve vizyon vurgulanmış, web sayfalarında görünürlük artırılmıştır. Benzer bilgilendirme ve farkındalık faaliyetleri günümüzde de sür</w:t>
      </w:r>
      <w:r>
        <w:t>eklilik arz edecek şekilde sürdürülmektedir (LYK 2025/10). Enstitümüz bünyesinde gerçekleştirilen tüm etkinliklerde vizyon ve misyon ile eğitim faaliyetlerinin ilişkilendirilmesine özen gösterilmekte; ayrıca birim içi duyuruların yapıldığı bilgilendirme ek</w:t>
      </w:r>
      <w:r>
        <w:t>ranlarında bu temel değerlere yer verilmektedir. Bu yolla akademik ve idari personelin kurumun misyonu, vizyonu ve temel politikalarını daha yakından tanıması ve içselleştirmesi hedeflenmektedir. Misyon, vizyon ve politikalar; 2024–2028 Dönemi Güncellenmiş</w:t>
      </w:r>
      <w:r>
        <w:t xml:space="preserve"> Stratejik Plan doğrultusunda, küresel ve ulusal öncelikler dikkate alınarak Strateji Geliştirme Kurulu tarafından periyodik olarak gözden geçirilmekte ve güncellenmektedir. Söz konusu süreç, yıl boyunca planlı ve titizlikle yürütülmüştür.((3) A.2.1.1) </w:t>
      </w:r>
    </w:p>
    <w:p w14:paraId="000000F0" w14:textId="77777777" w:rsidR="00B067C8" w:rsidRDefault="004B0ED6">
      <w:pPr>
        <w:spacing w:before="120" w:after="120"/>
        <w:jc w:val="both"/>
        <w:rPr>
          <w:b/>
          <w:bCs/>
          <w:u w:val="single"/>
        </w:rPr>
      </w:pPr>
      <w:r>
        <w:rPr>
          <w:b/>
          <w:bCs/>
          <w:u w:val="single"/>
        </w:rPr>
        <w:t>Ol</w:t>
      </w:r>
      <w:r>
        <w:rPr>
          <w:b/>
          <w:bCs/>
          <w:u w:val="single"/>
        </w:rPr>
        <w:t>gunluk Düzeyi (Rubrik Dereceli Derecelendirme Puanı): 3</w:t>
      </w:r>
    </w:p>
    <w:p w14:paraId="000000F1" w14:textId="77777777" w:rsidR="00B067C8" w:rsidRDefault="004B0ED6">
      <w:pPr>
        <w:spacing w:before="120" w:after="120"/>
        <w:jc w:val="both"/>
        <w:rPr>
          <w:b/>
          <w:bCs/>
          <w:u w:val="single"/>
        </w:rPr>
      </w:pPr>
      <w:r>
        <w:rPr>
          <w:b/>
          <w:bCs/>
          <w:u w:val="single"/>
        </w:rPr>
        <w:t>Kanıtlar</w:t>
      </w:r>
    </w:p>
    <w:p w14:paraId="000000F2" w14:textId="77777777" w:rsidR="00B067C8" w:rsidRDefault="004B0ED6">
      <w:pPr>
        <w:spacing w:before="120" w:after="120"/>
        <w:jc w:val="both"/>
      </w:pPr>
      <w:r>
        <w:t>(3) A. 2.1.1 2024-2028_Stratejik_Planı</w:t>
      </w:r>
    </w:p>
    <w:p w14:paraId="000000F3" w14:textId="77777777" w:rsidR="00B067C8" w:rsidRDefault="00B067C8">
      <w:pPr>
        <w:widowControl w:val="0"/>
        <w:jc w:val="both"/>
      </w:pPr>
    </w:p>
    <w:p w14:paraId="000000F4" w14:textId="77777777" w:rsidR="00B067C8" w:rsidRDefault="00B067C8">
      <w:pPr>
        <w:spacing w:before="120" w:after="120"/>
        <w:jc w:val="both"/>
      </w:pPr>
    </w:p>
    <w:p w14:paraId="000000F5" w14:textId="77777777" w:rsidR="00B067C8" w:rsidRDefault="004B0ED6">
      <w:pPr>
        <w:pStyle w:val="Balk3"/>
        <w:spacing w:before="120" w:after="120"/>
        <w:jc w:val="both"/>
        <w:rPr>
          <w:rFonts w:ascii="Times New Roman" w:eastAsia="Times New Roman" w:hAnsi="Times New Roman" w:cs="Times New Roman"/>
          <w:b/>
          <w:bCs/>
          <w:color w:val="2E75B5"/>
        </w:rPr>
      </w:pPr>
      <w:bookmarkStart w:id="15" w:name="_heading=h.31ylue31c2mj" w:colFirst="0" w:colLast="0"/>
      <w:bookmarkEnd w:id="15"/>
      <w:r>
        <w:rPr>
          <w:rFonts w:ascii="Times New Roman" w:eastAsia="Times New Roman" w:hAnsi="Times New Roman" w:cs="Times New Roman"/>
          <w:b/>
          <w:bCs/>
          <w:color w:val="2E75B5"/>
        </w:rPr>
        <w:lastRenderedPageBreak/>
        <w:t>A.2.2. Stratejik Amaç ve Hedefler</w:t>
      </w:r>
    </w:p>
    <w:p w14:paraId="000000F6" w14:textId="77777777" w:rsidR="00B067C8" w:rsidRDefault="004B0ED6">
      <w:pPr>
        <w:spacing w:before="120" w:after="120"/>
        <w:ind w:right="46"/>
        <w:jc w:val="both"/>
        <w:rPr>
          <w:b/>
          <w:bCs/>
          <w:u w:val="single"/>
        </w:rPr>
      </w:pPr>
      <w:r>
        <w:rPr>
          <w:b/>
          <w:bCs/>
          <w:u w:val="single"/>
        </w:rPr>
        <w:t>Faaliyetler</w:t>
      </w:r>
    </w:p>
    <w:p w14:paraId="000000F7" w14:textId="77777777" w:rsidR="00B067C8" w:rsidRDefault="004B0ED6">
      <w:pPr>
        <w:spacing w:before="240" w:after="240"/>
        <w:jc w:val="both"/>
      </w:pPr>
      <w:r>
        <w:t>Eğitim Bilimleri Enstitüsü, mevcut kalite politikası doğrultusunda birim stratejik planını oluşturmuş olup bu plan, Temmuz 2023 tarihli Kalite İyileştirme Planında da belirtildiği üzere düzenli olarak kamuoyuyla paylaşılmaktadır (TK 2025/35, LYK 2025/9) ((</w:t>
      </w:r>
      <w:r>
        <w:t>3) A.1.5.1).</w:t>
      </w:r>
    </w:p>
    <w:p w14:paraId="000000F8" w14:textId="77777777" w:rsidR="00B067C8" w:rsidRDefault="004B0ED6">
      <w:pPr>
        <w:spacing w:before="240" w:after="240"/>
        <w:jc w:val="both"/>
      </w:pPr>
      <w:r>
        <w:t>Birim içindeki değerlendirme süreçleri, altı aylık periyotlarda hazırlanan Birim İç Değerlendirme Raporları ile yıllık olarak düzenlenen Birim Faaliyet Raporları aracılığıyla yürütülmektedir. Yıllık değerlendirme sürecinde, stratejik plan değe</w:t>
      </w:r>
      <w:r>
        <w:t>rlendirme tabloları kullanılarak planlanan hedefler ve performans göstergeleri Birim Faaliyet Raporları kapsamında yayımlanmaktadır. Her yıl, enstitü kalite ekibi tarafından söz konusu raporlarda yer alan hedefler ve performans göstergeleri ayrıntılı biçim</w:t>
      </w:r>
      <w:r>
        <w:t>de analiz edilmekte; ulaşılan hedefler belirlenmekte, ulaşılamayan hedefler için ise mevcut faaliyetler gözden geçirilerek iyileştirici ve yeniden planlayıcı çalışmalar gerçekleştirilmektedir (LYK 2025/27, LYK 2025/29) ((3) A.1.5.1).</w:t>
      </w:r>
    </w:p>
    <w:p w14:paraId="000000F9" w14:textId="77777777" w:rsidR="00B067C8" w:rsidRDefault="004B0ED6">
      <w:pPr>
        <w:spacing w:before="120" w:after="120"/>
        <w:jc w:val="both"/>
        <w:rPr>
          <w:b/>
          <w:bCs/>
          <w:u w:val="single"/>
        </w:rPr>
      </w:pPr>
      <w:r>
        <w:rPr>
          <w:b/>
          <w:bCs/>
          <w:u w:val="single"/>
        </w:rPr>
        <w:t>Olgunluk Düzeyi (Rubri</w:t>
      </w:r>
      <w:r>
        <w:rPr>
          <w:b/>
          <w:bCs/>
          <w:u w:val="single"/>
        </w:rPr>
        <w:t>k Dereceli Derecelendirme Puanı): 3</w:t>
      </w:r>
    </w:p>
    <w:p w14:paraId="000000FA" w14:textId="77777777" w:rsidR="00B067C8" w:rsidRDefault="004B0ED6">
      <w:pPr>
        <w:spacing w:before="120" w:after="120"/>
        <w:jc w:val="both"/>
        <w:rPr>
          <w:b/>
          <w:bCs/>
          <w:u w:val="single"/>
        </w:rPr>
      </w:pPr>
      <w:r>
        <w:rPr>
          <w:b/>
          <w:bCs/>
          <w:u w:val="single"/>
        </w:rPr>
        <w:t>Kanıtlar</w:t>
      </w:r>
    </w:p>
    <w:p w14:paraId="000000FB" w14:textId="77777777" w:rsidR="00B067C8" w:rsidRDefault="004B0ED6">
      <w:pPr>
        <w:widowControl w:val="0"/>
        <w:jc w:val="both"/>
      </w:pPr>
      <w:r>
        <w:t xml:space="preserve">(3) A.1.5.1 Birim_İzleme_ve_Değerlendirme_Raporları </w:t>
      </w:r>
    </w:p>
    <w:p w14:paraId="000000FC" w14:textId="77777777" w:rsidR="00B067C8" w:rsidRDefault="00B067C8">
      <w:pPr>
        <w:spacing w:before="120" w:after="120"/>
        <w:jc w:val="both"/>
        <w:rPr>
          <w:b/>
          <w:bCs/>
          <w:u w:val="single"/>
        </w:rPr>
      </w:pPr>
    </w:p>
    <w:p w14:paraId="000000FD" w14:textId="77777777" w:rsidR="00B067C8" w:rsidRDefault="00B067C8">
      <w:pPr>
        <w:spacing w:before="120" w:after="120"/>
        <w:jc w:val="both"/>
      </w:pPr>
    </w:p>
    <w:p w14:paraId="000000FE" w14:textId="77777777" w:rsidR="00B067C8" w:rsidRDefault="004B0ED6">
      <w:pPr>
        <w:pStyle w:val="Balk3"/>
        <w:spacing w:before="120" w:after="120"/>
        <w:jc w:val="both"/>
        <w:rPr>
          <w:rFonts w:ascii="Times New Roman" w:eastAsia="Times New Roman" w:hAnsi="Times New Roman" w:cs="Times New Roman"/>
          <w:b/>
          <w:bCs/>
          <w:color w:val="2E75B5"/>
        </w:rPr>
      </w:pPr>
      <w:bookmarkStart w:id="16" w:name="_heading=h.53nybav0z0ag" w:colFirst="0" w:colLast="0"/>
      <w:bookmarkEnd w:id="16"/>
      <w:r>
        <w:rPr>
          <w:rFonts w:ascii="Times New Roman" w:eastAsia="Times New Roman" w:hAnsi="Times New Roman" w:cs="Times New Roman"/>
          <w:b/>
          <w:bCs/>
          <w:color w:val="2E75B5"/>
        </w:rPr>
        <w:t>A.2.3. Performans Yönetimi</w:t>
      </w:r>
    </w:p>
    <w:p w14:paraId="000000FF" w14:textId="77777777" w:rsidR="00B067C8" w:rsidRDefault="004B0ED6">
      <w:pPr>
        <w:spacing w:before="120" w:after="120"/>
        <w:ind w:right="46"/>
        <w:jc w:val="both"/>
        <w:rPr>
          <w:b/>
          <w:bCs/>
          <w:u w:val="single"/>
        </w:rPr>
      </w:pPr>
      <w:r>
        <w:rPr>
          <w:b/>
          <w:bCs/>
          <w:u w:val="single"/>
        </w:rPr>
        <w:t>Faaliyetler</w:t>
      </w:r>
    </w:p>
    <w:p w14:paraId="00000100" w14:textId="77777777" w:rsidR="00B067C8" w:rsidRDefault="004B0ED6">
      <w:pPr>
        <w:spacing w:before="240" w:after="240"/>
        <w:jc w:val="both"/>
        <w:rPr>
          <w:b/>
          <w:bCs/>
          <w:u w:val="single"/>
        </w:rPr>
      </w:pPr>
      <w:r>
        <w:t>Birimimizde performans yönetim sistemleri bütüncül bir yaklaşımla ele alınmaktadır. Bu kapsamda, enstitümüzde görev y</w:t>
      </w:r>
      <w:r>
        <w:t>apan öğretim elemanlarının akademik faaliyetleri dört aylık periyotlarla AVESİS raporları üzerinden izlenmektedir. Her üç ayda bir öğretim elemanlarına AVESİS verilerini güncellemelerine yönelik e-posta yoluyla hatırlatmalarda bulunulmakta; ardından Enstit</w:t>
      </w:r>
      <w:r>
        <w:t>ü Yönetimi tarafından ilgili raporlar alınarak sistematik biçimde değerlendirme yapılmaktadır (LYK 2025/31) ((3) A.2.3.1, A.2.3.2). Bu uygulama sayesinde, bilişim sistemleriyle desteklenen güvenilir bir performans yönetimi süreci yürütülmekte ve öğretim el</w:t>
      </w:r>
      <w:r>
        <w:t>emanlarının akademik katkıları düzenli olarak izlenmektedir.</w:t>
      </w:r>
    </w:p>
    <w:p w14:paraId="00000101" w14:textId="77777777" w:rsidR="00B067C8" w:rsidRDefault="004B0ED6">
      <w:pPr>
        <w:spacing w:before="120" w:after="120"/>
        <w:jc w:val="both"/>
        <w:rPr>
          <w:b/>
          <w:bCs/>
          <w:u w:val="single"/>
        </w:rPr>
      </w:pPr>
      <w:r>
        <w:rPr>
          <w:b/>
          <w:bCs/>
          <w:u w:val="single"/>
        </w:rPr>
        <w:t>Olgunluk Düzeyi (Rubrik Dereceli Derecelendirme Puanı): 3</w:t>
      </w:r>
    </w:p>
    <w:p w14:paraId="00000102" w14:textId="77777777" w:rsidR="00B067C8" w:rsidRDefault="004B0ED6">
      <w:pPr>
        <w:spacing w:before="120" w:after="120"/>
        <w:jc w:val="both"/>
        <w:rPr>
          <w:b/>
          <w:bCs/>
          <w:u w:val="single"/>
        </w:rPr>
      </w:pPr>
      <w:r>
        <w:rPr>
          <w:b/>
          <w:bCs/>
          <w:u w:val="single"/>
        </w:rPr>
        <w:t>Kanıtlar</w:t>
      </w:r>
    </w:p>
    <w:p w14:paraId="00000103" w14:textId="77777777" w:rsidR="00B067C8" w:rsidRDefault="004B0ED6">
      <w:pPr>
        <w:spacing w:before="120" w:after="120"/>
        <w:jc w:val="both"/>
      </w:pPr>
      <w:r>
        <w:t>(3) A. 2.3.1 Avesis_Veri_Güncellemeleri_Maili</w:t>
      </w:r>
    </w:p>
    <w:p w14:paraId="00000104" w14:textId="77777777" w:rsidR="00B067C8" w:rsidRDefault="004B0ED6">
      <w:pPr>
        <w:spacing w:before="120" w:after="120"/>
        <w:jc w:val="both"/>
      </w:pPr>
      <w:r>
        <w:t xml:space="preserve">(3) A.2.3.2 Avesis_Raporu </w:t>
      </w:r>
    </w:p>
    <w:p w14:paraId="00000105" w14:textId="77777777" w:rsidR="00B067C8" w:rsidRDefault="00B067C8">
      <w:pPr>
        <w:spacing w:before="120" w:after="120"/>
        <w:jc w:val="both"/>
        <w:rPr>
          <w:b/>
          <w:bCs/>
          <w:u w:val="single"/>
        </w:rPr>
      </w:pPr>
    </w:p>
    <w:p w14:paraId="00000106" w14:textId="77777777" w:rsidR="00B067C8" w:rsidRDefault="00B067C8">
      <w:pPr>
        <w:spacing w:before="120" w:after="120"/>
        <w:jc w:val="both"/>
        <w:rPr>
          <w:b/>
          <w:bCs/>
          <w:u w:val="single"/>
        </w:rPr>
      </w:pPr>
    </w:p>
    <w:p w14:paraId="00000107" w14:textId="77777777" w:rsidR="00B067C8" w:rsidRDefault="004B0ED6">
      <w:pPr>
        <w:pStyle w:val="Balk2"/>
        <w:spacing w:before="120" w:after="120"/>
        <w:jc w:val="both"/>
        <w:rPr>
          <w:rFonts w:ascii="Times New Roman" w:eastAsia="Times New Roman" w:hAnsi="Times New Roman" w:cs="Times New Roman"/>
          <w:b/>
          <w:bCs/>
          <w:sz w:val="24"/>
          <w:szCs w:val="24"/>
        </w:rPr>
      </w:pPr>
      <w:bookmarkStart w:id="17" w:name="_heading=h.t751xbte2bjy" w:colFirst="0" w:colLast="0"/>
      <w:bookmarkEnd w:id="17"/>
      <w:r>
        <w:rPr>
          <w:rFonts w:ascii="Times New Roman" w:eastAsia="Times New Roman" w:hAnsi="Times New Roman" w:cs="Times New Roman"/>
          <w:b/>
          <w:bCs/>
          <w:sz w:val="24"/>
          <w:szCs w:val="24"/>
        </w:rPr>
        <w:t>A.3. Yönetim Sistemleri</w:t>
      </w:r>
    </w:p>
    <w:p w14:paraId="00000108" w14:textId="77777777" w:rsidR="00B067C8" w:rsidRDefault="004B0ED6">
      <w:pPr>
        <w:pStyle w:val="Balk3"/>
        <w:jc w:val="both"/>
        <w:rPr>
          <w:rFonts w:ascii="Times New Roman" w:eastAsia="Times New Roman" w:hAnsi="Times New Roman" w:cs="Times New Roman"/>
        </w:rPr>
      </w:pPr>
      <w:bookmarkStart w:id="18" w:name="_heading=h.tfpnpinwa0sn" w:colFirst="0" w:colLast="0"/>
      <w:bookmarkEnd w:id="18"/>
      <w:r>
        <w:rPr>
          <w:rFonts w:ascii="Times New Roman" w:eastAsia="Times New Roman" w:hAnsi="Times New Roman" w:cs="Times New Roman"/>
          <w:b/>
          <w:bCs/>
          <w:color w:val="2E75B5"/>
        </w:rPr>
        <w:t>A.3.1. Bilgi Yönetim Sistemi</w:t>
      </w:r>
    </w:p>
    <w:p w14:paraId="00000109" w14:textId="77777777" w:rsidR="00B067C8" w:rsidRDefault="004B0ED6">
      <w:pPr>
        <w:spacing w:before="120" w:after="120"/>
        <w:ind w:right="46"/>
        <w:jc w:val="both"/>
        <w:rPr>
          <w:b/>
          <w:bCs/>
          <w:u w:val="single"/>
        </w:rPr>
      </w:pPr>
      <w:r>
        <w:rPr>
          <w:b/>
          <w:bCs/>
          <w:u w:val="single"/>
        </w:rPr>
        <w:t>Faaliyetler</w:t>
      </w:r>
    </w:p>
    <w:p w14:paraId="0000010A" w14:textId="77777777" w:rsidR="00B067C8" w:rsidRDefault="004B0ED6">
      <w:pPr>
        <w:spacing w:before="240" w:after="240"/>
        <w:jc w:val="both"/>
      </w:pPr>
      <w:r>
        <w:t>Bilgi yönetim sistemlerinin kalite güvencesi süreçleriyle bütünleşik biçimde kullanılması, birim ve bölüm düzeyinde verilerin etkili, sistematik ve izlenebilir şekilde toplanmasını ve yönetilmesini sağlamaktadır. Bu bütünleşik yapı, yükseköğret</w:t>
      </w:r>
      <w:r>
        <w:t>im kurumlarında kalite odaklı yönetim sistemlerinin etkinliğini ve sürdürülebilirliğini artırmaktadır. Gazi Üniversitesi’nde kullanılan Akademik Veri Yönetim Sistemi (AVESİS), söz konusu süreci destekleyen temel araçlardan biri olarak akademik faaliyetleri</w:t>
      </w:r>
      <w:r>
        <w:t>n izlenmesi ve değerlendirilmesinde önemli bir işlev üstlenmektedir (LYK 2025/32).</w:t>
      </w:r>
    </w:p>
    <w:p w14:paraId="0000010B" w14:textId="77777777" w:rsidR="00B067C8" w:rsidRDefault="004B0ED6">
      <w:pPr>
        <w:spacing w:before="240" w:after="240"/>
        <w:jc w:val="both"/>
      </w:pPr>
      <w:r>
        <w:lastRenderedPageBreak/>
        <w:t>Bir önceki bölümde (A.2.3 Performans Yönetimi) AVESİS sisteminin kullanımına ilişkin bilgilere yer verilmiştir. Buna ek olarak, birim iç kontrol faaliyetlerinin izlenmesinde</w:t>
      </w:r>
      <w:r>
        <w:t xml:space="preserve"> Risk Yönetim Sistemi kullanılmakta; süreçler, iş akış şemaları ve risk önerileri belirli aralıklarla gözden geçirilerek güncellenmektedir (LYK 2025/15), LYK 2025/103). Temmuz 2023 itibarıyla söz konusu şemalar, üniversitemizin TS EN ISO 9001:2015 Kalite Y</w:t>
      </w:r>
      <w:r>
        <w:t>önetim Sistemi kapsamında belirlenen dosya şablonlarına uygun biçimde yeniden düzenlenmiştir. Sistem üzerinden elde edilen veriler ise iç kontrol süreçlerinin etkinliğinin artırılmasına katkı sağlamaktadır.</w:t>
      </w:r>
    </w:p>
    <w:p w14:paraId="0000010C" w14:textId="77777777" w:rsidR="00B067C8" w:rsidRDefault="004B0ED6">
      <w:pPr>
        <w:spacing w:before="240" w:after="240"/>
        <w:jc w:val="both"/>
        <w:rPr>
          <w:b/>
          <w:bCs/>
          <w:u w:val="single"/>
        </w:rPr>
      </w:pPr>
      <w:r>
        <w:t>Ayrıca, enstitümüzde Mezun Bilgi Sistemi (MBS) ve Kurumsal Veri Yönetim Sistemi (KVYS) aktif olarak kullanılmakta olup, bu uygulamaların bilgi yönetimi ve izleme süreçlerine sağladığı katkılar 2025 yılı Ocak tarihli Birim İçi Değerlendirme Raporunda da vur</w:t>
      </w:r>
      <w:r>
        <w:t xml:space="preserve">gulanmıştır  (LYK 2025/106, LYK 2025/7) ((3) A.1.5.1) </w:t>
      </w:r>
    </w:p>
    <w:p w14:paraId="0000010D" w14:textId="77777777" w:rsidR="00B067C8" w:rsidRDefault="004B0ED6">
      <w:pPr>
        <w:spacing w:before="120" w:after="120"/>
        <w:jc w:val="both"/>
        <w:rPr>
          <w:b/>
          <w:bCs/>
          <w:u w:val="single"/>
        </w:rPr>
      </w:pPr>
      <w:r>
        <w:rPr>
          <w:b/>
          <w:bCs/>
          <w:u w:val="single"/>
        </w:rPr>
        <w:t>Olgunluk Düzeyi (Rubrik Dereceli Derecelendirme Puanı): 3</w:t>
      </w:r>
    </w:p>
    <w:p w14:paraId="0000010E" w14:textId="77777777" w:rsidR="00B067C8" w:rsidRDefault="004B0ED6">
      <w:pPr>
        <w:spacing w:before="120" w:after="120"/>
        <w:jc w:val="both"/>
        <w:rPr>
          <w:b/>
          <w:bCs/>
          <w:u w:val="single"/>
        </w:rPr>
      </w:pPr>
      <w:r>
        <w:rPr>
          <w:b/>
          <w:bCs/>
          <w:u w:val="single"/>
        </w:rPr>
        <w:t>Kanıtlar</w:t>
      </w:r>
    </w:p>
    <w:p w14:paraId="0000010F" w14:textId="77777777" w:rsidR="00B067C8" w:rsidRDefault="004B0ED6">
      <w:pPr>
        <w:widowControl w:val="0"/>
        <w:jc w:val="both"/>
      </w:pPr>
      <w:r>
        <w:t xml:space="preserve">(3) A.1.5.1 Birim_İzleme_ve_Değerlendirme_Raporları </w:t>
      </w:r>
    </w:p>
    <w:p w14:paraId="00000110" w14:textId="77777777" w:rsidR="00B067C8" w:rsidRDefault="00B067C8">
      <w:pPr>
        <w:spacing w:before="120" w:after="120"/>
        <w:jc w:val="both"/>
      </w:pPr>
    </w:p>
    <w:p w14:paraId="00000111" w14:textId="77777777" w:rsidR="00B067C8" w:rsidRDefault="00B067C8">
      <w:pPr>
        <w:spacing w:before="120" w:after="120"/>
        <w:jc w:val="both"/>
      </w:pPr>
    </w:p>
    <w:p w14:paraId="00000112" w14:textId="77777777" w:rsidR="00B067C8" w:rsidRDefault="004B0ED6">
      <w:pPr>
        <w:pStyle w:val="Balk3"/>
        <w:spacing w:before="120" w:after="120"/>
        <w:jc w:val="both"/>
        <w:rPr>
          <w:rFonts w:ascii="Times New Roman" w:eastAsia="Times New Roman" w:hAnsi="Times New Roman" w:cs="Times New Roman"/>
          <w:b/>
          <w:bCs/>
          <w:color w:val="2E75B5"/>
        </w:rPr>
      </w:pPr>
      <w:bookmarkStart w:id="19" w:name="_heading=h.ats2wyrr0ki" w:colFirst="0" w:colLast="0"/>
      <w:bookmarkEnd w:id="19"/>
      <w:r>
        <w:rPr>
          <w:rFonts w:ascii="Times New Roman" w:eastAsia="Times New Roman" w:hAnsi="Times New Roman" w:cs="Times New Roman"/>
          <w:b/>
          <w:bCs/>
          <w:color w:val="2E75B5"/>
        </w:rPr>
        <w:t>A.3.2. İnsan Kaynakları Yönetimi</w:t>
      </w:r>
    </w:p>
    <w:p w14:paraId="00000113" w14:textId="77777777" w:rsidR="00B067C8" w:rsidRDefault="004B0ED6">
      <w:pPr>
        <w:spacing w:before="120" w:after="120"/>
        <w:ind w:right="46"/>
        <w:jc w:val="both"/>
        <w:rPr>
          <w:b/>
          <w:bCs/>
          <w:u w:val="single"/>
        </w:rPr>
      </w:pPr>
      <w:r>
        <w:rPr>
          <w:b/>
          <w:bCs/>
          <w:u w:val="single"/>
        </w:rPr>
        <w:t>Faaliyetler</w:t>
      </w:r>
    </w:p>
    <w:p w14:paraId="00000114" w14:textId="77777777" w:rsidR="00B067C8" w:rsidRDefault="004B0ED6">
      <w:pPr>
        <w:spacing w:before="240" w:after="240"/>
        <w:jc w:val="both"/>
      </w:pPr>
      <w:r>
        <w:t>Enstitümüz, 2914 sayılı Yükseköğre</w:t>
      </w:r>
      <w:r>
        <w:t>tim Personel Kanunu ve 2547 sayılı Yükseköğretim Kanunu kapsamında yürürlüğe konulan “Lisansüstü Eğitim-Öğretim Enstitülerinin Teşkilât ve İşleyiş Yönetmeliği” hükümleri doğrultusunda faaliyet göstermektedir. Bu çerçevede, insan kaynakları politikası ve st</w:t>
      </w:r>
      <w:r>
        <w:t>ratejik hedeflerle uyumlu biçimde akademik süreçler; anabilim dalı başkanları ve yardımcıları ile ilgili komisyonlar ve koordinatörlükler aracılığıyla koordineli bir şekilde yürütülmektedir ((3) A.1.2.1).</w:t>
      </w:r>
    </w:p>
    <w:p w14:paraId="00000115" w14:textId="77777777" w:rsidR="00B067C8" w:rsidRDefault="004B0ED6">
      <w:pPr>
        <w:spacing w:before="240" w:after="240"/>
        <w:jc w:val="both"/>
      </w:pPr>
      <w:r>
        <w:t>Personel ihtiyacı, rektörlük aracılığıyla karşılanmakta olup bu kapsamda enstitü bünyesine kısmi zamanlı personel görevlendirmeleri yapılmaktadır. Bunun yanı sıra, idari süreçlerde iş akışları ve görev tanımlarının güncellenmesi sayesinde fakültelerden öğr</w:t>
      </w:r>
      <w:r>
        <w:t>etim elemanı görevlendirilmesine imkân sağlanmaktadır. Araştırma görevlisi ihtiyacının karşılanmasında ise üniversitenin Personel Daire Başkanlığı aracılığıyla Yükseköğretim Kurulu’na (YÖK) başvurular yapılmakta; gerekli değerlendirme süreçlerinin tamamlan</w:t>
      </w:r>
      <w:r>
        <w:t>masının ardından istihdam sağlanmaktadır.</w:t>
      </w:r>
    </w:p>
    <w:p w14:paraId="00000116" w14:textId="77777777" w:rsidR="00B067C8" w:rsidRDefault="004B0ED6">
      <w:pPr>
        <w:spacing w:before="240" w:after="240"/>
        <w:jc w:val="both"/>
      </w:pPr>
      <w:r>
        <w:t>Personelin mesleki gelişimini desteklemek amacıyla Personel Daire Başkanlığı tarafından düzenli olarak hizmet içi eğitimler düzenlenmektedir. Bu eğitimlere katılım teşvik edilmekte ve katılım sağlayan personele ser</w:t>
      </w:r>
      <w:r>
        <w:t>tifika verilmektedir (LYK 2025/95). Enstitümüz, söz konusu uygulamalar aracılığıyla personel gelişimini destekleyerek kalite yönetim sisteminin sürekli olarak güçlendirilmesini hedeflemektedir.</w:t>
      </w:r>
    </w:p>
    <w:p w14:paraId="00000117" w14:textId="77777777" w:rsidR="00B067C8" w:rsidRDefault="004B0ED6">
      <w:pPr>
        <w:spacing w:before="120" w:after="120"/>
        <w:jc w:val="both"/>
        <w:rPr>
          <w:b/>
          <w:bCs/>
          <w:u w:val="single"/>
        </w:rPr>
      </w:pPr>
      <w:r>
        <w:rPr>
          <w:b/>
          <w:bCs/>
          <w:u w:val="single"/>
        </w:rPr>
        <w:t>Olgunluk Düzeyi (Rubrik Dereceli Derecelendirme Puanı): 3</w:t>
      </w:r>
    </w:p>
    <w:p w14:paraId="00000118" w14:textId="77777777" w:rsidR="00B067C8" w:rsidRDefault="004B0ED6">
      <w:pPr>
        <w:spacing w:before="120" w:after="120"/>
        <w:jc w:val="both"/>
        <w:rPr>
          <w:b/>
          <w:bCs/>
          <w:u w:val="single"/>
        </w:rPr>
      </w:pPr>
      <w:r>
        <w:rPr>
          <w:b/>
          <w:bCs/>
          <w:u w:val="single"/>
        </w:rPr>
        <w:t>Kanı</w:t>
      </w:r>
      <w:r>
        <w:rPr>
          <w:b/>
          <w:bCs/>
          <w:u w:val="single"/>
        </w:rPr>
        <w:t>tlar</w:t>
      </w:r>
    </w:p>
    <w:p w14:paraId="00000119" w14:textId="77777777" w:rsidR="00B067C8" w:rsidRDefault="004B0ED6">
      <w:pPr>
        <w:spacing w:before="120" w:after="120"/>
        <w:jc w:val="both"/>
      </w:pPr>
      <w:r>
        <w:t xml:space="preserve"> (3) A.1.2.1. Birimde_farklı_görevleri_yerine_getirmek_üzere_komisyon_ve_koordinatörlükler</w:t>
      </w:r>
    </w:p>
    <w:p w14:paraId="0000011A" w14:textId="77777777" w:rsidR="00B067C8" w:rsidRDefault="00B067C8">
      <w:pPr>
        <w:spacing w:before="120" w:after="120"/>
        <w:jc w:val="both"/>
      </w:pPr>
    </w:p>
    <w:p w14:paraId="0000011B" w14:textId="77777777" w:rsidR="00B067C8" w:rsidRDefault="00B067C8">
      <w:pPr>
        <w:spacing w:before="120" w:after="120"/>
        <w:jc w:val="both"/>
      </w:pPr>
    </w:p>
    <w:p w14:paraId="0000011C" w14:textId="77777777" w:rsidR="00B067C8" w:rsidRDefault="004B0ED6">
      <w:pPr>
        <w:pStyle w:val="Balk3"/>
        <w:spacing w:before="120" w:after="120"/>
        <w:jc w:val="both"/>
        <w:rPr>
          <w:rFonts w:ascii="Times New Roman" w:eastAsia="Times New Roman" w:hAnsi="Times New Roman" w:cs="Times New Roman"/>
          <w:b/>
          <w:bCs/>
          <w:color w:val="2E75B5"/>
        </w:rPr>
      </w:pPr>
      <w:bookmarkStart w:id="20" w:name="_heading=h.qvtwm5w754u8" w:colFirst="0" w:colLast="0"/>
      <w:bookmarkEnd w:id="20"/>
      <w:r>
        <w:rPr>
          <w:rFonts w:ascii="Times New Roman" w:eastAsia="Times New Roman" w:hAnsi="Times New Roman" w:cs="Times New Roman"/>
          <w:b/>
          <w:bCs/>
          <w:color w:val="2E75B5"/>
        </w:rPr>
        <w:t>A.3.3. Finansal Yönetim</w:t>
      </w:r>
    </w:p>
    <w:p w14:paraId="0000011D" w14:textId="77777777" w:rsidR="00B067C8" w:rsidRDefault="004B0ED6">
      <w:pPr>
        <w:spacing w:before="120" w:after="120"/>
        <w:ind w:right="46"/>
        <w:jc w:val="both"/>
        <w:rPr>
          <w:b/>
          <w:bCs/>
          <w:u w:val="single"/>
        </w:rPr>
      </w:pPr>
      <w:r>
        <w:rPr>
          <w:b/>
          <w:bCs/>
          <w:u w:val="single"/>
        </w:rPr>
        <w:t>Faaliyetler</w:t>
      </w:r>
    </w:p>
    <w:p w14:paraId="0000011E" w14:textId="77777777" w:rsidR="00B067C8" w:rsidRDefault="004B0ED6">
      <w:pPr>
        <w:spacing w:before="240" w:after="240"/>
        <w:jc w:val="both"/>
      </w:pPr>
      <w:r>
        <w:t>Enstitümüzün mali kaynakları üç ana kalemden oluşmaktadır: tezsiz yüksek lisans programlarına kayıtlı öğrencilerden tahsil</w:t>
      </w:r>
      <w:r>
        <w:t xml:space="preserve"> edilen harçlar, üniversitemizin uluslararası işbirliği anlaşmaları kapsamında </w:t>
      </w:r>
      <w:r>
        <w:lastRenderedPageBreak/>
        <w:t xml:space="preserve">enstitümüzde öğrenim gören yabancı uyruklu öğrencilerden alınan harçlar ile enstitümüz tarafından düzenlenen kongrelere ilişkin katılım ücretleri. Söz konusu gelirlerin tamamı, </w:t>
      </w:r>
      <w:r>
        <w:t>mevzuat hükümleri doğrultusunda rektörlüğe bağlı resmî hesaplara aktarılmaktadır.</w:t>
      </w:r>
    </w:p>
    <w:p w14:paraId="0000011F" w14:textId="77777777" w:rsidR="00B067C8" w:rsidRDefault="004B0ED6">
      <w:pPr>
        <w:spacing w:before="240" w:after="240"/>
        <w:jc w:val="both"/>
        <w:rPr>
          <w:b/>
          <w:bCs/>
          <w:u w:val="single"/>
        </w:rPr>
      </w:pPr>
      <w:r>
        <w:t>Enstitümüzün stratejik planında, belirlenen hedeflere ulaşılabilmesi için gerekli tahmini bütçelere yer verilmekte ve tüm faaliyetler bu bütçeler doğrultusunda planlanarak yü</w:t>
      </w:r>
      <w:r>
        <w:t>rütülmektedir ((3) A.2.1.1). Mevcut harcamalar, rektörlük tarafından tahsis edilen bütçe kapsamında karşılanmakta; ihtiyaç hâlinde ek ödenek talep edilmektedir. Bu süreç, 2025 yılı Ocak tarihli Birim İçi Değerlendirme Raporunda da ifade edildiği üzere sürd</w:t>
      </w:r>
      <w:r>
        <w:t>ürülebilir bir biçimde yürütülmektedir.</w:t>
      </w:r>
    </w:p>
    <w:p w14:paraId="00000120" w14:textId="77777777" w:rsidR="00B067C8" w:rsidRDefault="004B0ED6">
      <w:pPr>
        <w:spacing w:before="120" w:after="120"/>
        <w:jc w:val="both"/>
        <w:rPr>
          <w:b/>
          <w:bCs/>
          <w:u w:val="single"/>
        </w:rPr>
      </w:pPr>
      <w:r>
        <w:rPr>
          <w:b/>
          <w:bCs/>
          <w:u w:val="single"/>
        </w:rPr>
        <w:t>Olgunluk Düzeyi (Rubrik Dereceli Derecelendirme Puanı): 3</w:t>
      </w:r>
    </w:p>
    <w:p w14:paraId="00000121" w14:textId="77777777" w:rsidR="00B067C8" w:rsidRDefault="004B0ED6">
      <w:pPr>
        <w:spacing w:before="120" w:after="120"/>
        <w:jc w:val="both"/>
        <w:rPr>
          <w:b/>
          <w:bCs/>
          <w:u w:val="single"/>
        </w:rPr>
      </w:pPr>
      <w:r>
        <w:rPr>
          <w:b/>
          <w:bCs/>
          <w:u w:val="single"/>
        </w:rPr>
        <w:t>Kanıtlar</w:t>
      </w:r>
    </w:p>
    <w:p w14:paraId="00000122" w14:textId="77777777" w:rsidR="00B067C8" w:rsidRDefault="004B0ED6">
      <w:pPr>
        <w:spacing w:before="240"/>
        <w:jc w:val="both"/>
      </w:pPr>
      <w:r>
        <w:t>(3) A.2.1.1 Eğitim_Bilimleri_Enstitüsü_2024-2028_Dönemi_Stratejik _Plan</w:t>
      </w:r>
    </w:p>
    <w:p w14:paraId="00000123" w14:textId="77777777" w:rsidR="00B067C8" w:rsidRDefault="00B067C8">
      <w:pPr>
        <w:widowControl w:val="0"/>
        <w:tabs>
          <w:tab w:val="left" w:pos="429"/>
        </w:tabs>
        <w:jc w:val="both"/>
      </w:pPr>
    </w:p>
    <w:p w14:paraId="00000124" w14:textId="77777777" w:rsidR="00B067C8" w:rsidRDefault="00B067C8">
      <w:pPr>
        <w:widowControl w:val="0"/>
        <w:tabs>
          <w:tab w:val="left" w:pos="429"/>
        </w:tabs>
        <w:jc w:val="both"/>
      </w:pPr>
    </w:p>
    <w:p w14:paraId="00000125" w14:textId="77777777" w:rsidR="00B067C8" w:rsidRDefault="004B0ED6">
      <w:pPr>
        <w:pStyle w:val="Balk3"/>
        <w:spacing w:before="120" w:after="120"/>
        <w:jc w:val="both"/>
        <w:rPr>
          <w:rFonts w:ascii="Times New Roman" w:eastAsia="Times New Roman" w:hAnsi="Times New Roman" w:cs="Times New Roman"/>
          <w:b/>
          <w:bCs/>
          <w:u w:val="single"/>
        </w:rPr>
      </w:pPr>
      <w:bookmarkStart w:id="21" w:name="_heading=h.3x4uaxmuyb65" w:colFirst="0" w:colLast="0"/>
      <w:bookmarkEnd w:id="21"/>
      <w:r>
        <w:rPr>
          <w:rFonts w:ascii="Times New Roman" w:eastAsia="Times New Roman" w:hAnsi="Times New Roman" w:cs="Times New Roman"/>
          <w:b/>
          <w:bCs/>
          <w:color w:val="2E75B5"/>
        </w:rPr>
        <w:t>A.3.4. Süreç Yönetimi</w:t>
      </w:r>
    </w:p>
    <w:p w14:paraId="00000126" w14:textId="77777777" w:rsidR="00B067C8" w:rsidRDefault="004B0ED6">
      <w:pPr>
        <w:spacing w:before="120" w:after="120"/>
        <w:ind w:right="40"/>
        <w:jc w:val="both"/>
        <w:rPr>
          <w:b/>
          <w:bCs/>
        </w:rPr>
      </w:pPr>
      <w:r>
        <w:rPr>
          <w:b/>
          <w:bCs/>
          <w:u w:val="single"/>
        </w:rPr>
        <w:t>Gereklilikler</w:t>
      </w:r>
      <w:r>
        <w:rPr>
          <w:b/>
          <w:bCs/>
        </w:rPr>
        <w:t xml:space="preserve"> </w:t>
      </w:r>
    </w:p>
    <w:p w14:paraId="00000127" w14:textId="77777777" w:rsidR="00B067C8" w:rsidRDefault="004B0ED6">
      <w:pPr>
        <w:spacing w:before="120" w:after="120"/>
        <w:ind w:right="40"/>
        <w:jc w:val="both"/>
      </w:pPr>
      <w:r>
        <w:t>Enstitümüzde, tüm etkinliklere (uzaktan eğitim dâhil) ilişkin süreçler ve alt süreçler açık ve sistematik bir biçimde tanımlanmıştır. Her bir sürece ait sorumlular, iş akışları, yönetim yapısı ve süreç sahipliği yazılı olarak belirlenmiş ve birim genelinde</w:t>
      </w:r>
      <w:r>
        <w:t xml:space="preserve"> içselleştirilmiştir. Süreç yönetiminin etkinliğini ortaya koyan somut kanıtlar mevcut olup, süreçlerin kalitesini artırmaya yönelik sürekli iyileştirme döngüsü oluşturulmuş ve etkin biçimde işletilmektedir.</w:t>
      </w:r>
    </w:p>
    <w:p w14:paraId="00000128" w14:textId="77777777" w:rsidR="00B067C8" w:rsidRDefault="004B0ED6">
      <w:pPr>
        <w:spacing w:before="120" w:after="120"/>
        <w:ind w:right="40"/>
        <w:jc w:val="both"/>
        <w:rPr>
          <w:b/>
          <w:bCs/>
          <w:u w:val="single"/>
        </w:rPr>
      </w:pPr>
      <w:r>
        <w:rPr>
          <w:b/>
          <w:bCs/>
          <w:u w:val="single"/>
        </w:rPr>
        <w:t>İyileştirme Faaliyetleri</w:t>
      </w:r>
    </w:p>
    <w:p w14:paraId="00000129" w14:textId="77777777" w:rsidR="00B067C8" w:rsidRDefault="004B0ED6">
      <w:pPr>
        <w:spacing w:before="120" w:after="120"/>
        <w:ind w:right="40"/>
        <w:jc w:val="both"/>
      </w:pPr>
      <w:r>
        <w:t>Birimimizde iş akış şem</w:t>
      </w:r>
      <w:r>
        <w:t>alarının güncel tutulması ve birim web sayfasında yayımlanması amacıyla planlamalar yapılmıştır. Bu kapsamda, işleyişin ayrıntılı biçimde düzenlenmesi, görev dağılımının netleştirilmesi ile akademik ve idari personelin rollerinin açıkça belirlenmesine yöne</w:t>
      </w:r>
      <w:r>
        <w:t>lik çalışmalar gerçekleştirilmiştir. Enstitümüzde yürütülen tüm faaliyetler, Gazi Üniversitesi Rektörlüğü tarafından tanımlanan süreç ve alt süreçlere uygun olarak yürütülmektedir. Söz konusu süreçlerde görev almak üzere ilgili komisyonlar oluşturulmuş, ko</w:t>
      </w:r>
      <w:r>
        <w:t>misyon üyeleri iş akışları hakkında bilgilendirilmiştir ((4) A.1.1.9).</w:t>
      </w:r>
    </w:p>
    <w:p w14:paraId="0000012A" w14:textId="77777777" w:rsidR="00B067C8" w:rsidRDefault="004B0ED6">
      <w:pPr>
        <w:spacing w:before="240" w:after="240"/>
        <w:jc w:val="both"/>
      </w:pPr>
      <w:r>
        <w:t>Enstitümüzde eğitim-öğretim ve sınav süreçleri, Gazi Üniversitesi Eğitim-Öğretim ve Sınav Yönetmeliğine uygun olarak yürütülmekte; uygulamaya ilişkin detaylar ise Yüksek Lisans ve Dokto</w:t>
      </w:r>
      <w:r>
        <w:t>ra Eğitim-Öğretim Uygulama Usul ve Esasları çerçevesinde gerçekleştirilmektedir. İdari süreçlerde iş akışı ve görev tanımlarının güncellenmesini hızlandırmak amacıyla iş akış şemaları ve görev tanım formları hazırlanmıştır ((4) A.1.1.9). Tüm süreçlere iliş</w:t>
      </w:r>
      <w:r>
        <w:t>kin olası riskler belirlenmekte ve bu risklere yönelik eylem planları geliştirilmektedir. Süreç yönetiminin etkinliği, veri yönetim sistemleri ve Risk Yönetim Sistemi üzerinden izlenmekte ve kontrol edilmektedir. Bu uygulamalar, 2025 yılı Ocak tarihli Biri</w:t>
      </w:r>
      <w:r>
        <w:t>m İçi Değerlendirme Raporunda da ifade edildiği üzere kararlılıkla sürdürülmektedir. Ayrıca, Yüksek Lisans ve Doktora Eğitim-Öğretim Uygulama Usul ve Esasları, Üniversitemiz Senatosunun 06.11.2025 tarihli kararı doğrultusunda güncellenmiş olup söz konusu d</w:t>
      </w:r>
      <w:r>
        <w:t>eğişikliklerin 2025–2026 eğitim-öğretim yılının bahar döneminde uygulamaya konulması planlanmaktadır ((3) A.3.4.2)</w:t>
      </w:r>
    </w:p>
    <w:p w14:paraId="0000012B" w14:textId="77777777" w:rsidR="00B067C8" w:rsidRDefault="004B0ED6">
      <w:pPr>
        <w:spacing w:before="120" w:after="120"/>
        <w:jc w:val="both"/>
        <w:rPr>
          <w:b/>
          <w:bCs/>
          <w:u w:val="single"/>
        </w:rPr>
      </w:pPr>
      <w:r>
        <w:rPr>
          <w:b/>
          <w:bCs/>
          <w:u w:val="single"/>
        </w:rPr>
        <w:t>Olgunluk Düzeyi (Rubrik Dereceli Derecelendirme Puanı): 4</w:t>
      </w:r>
    </w:p>
    <w:p w14:paraId="0000012C" w14:textId="77777777" w:rsidR="00B067C8" w:rsidRDefault="004B0ED6">
      <w:pPr>
        <w:spacing w:before="120" w:after="120"/>
        <w:jc w:val="both"/>
        <w:rPr>
          <w:b/>
          <w:bCs/>
          <w:u w:val="single"/>
        </w:rPr>
      </w:pPr>
      <w:r>
        <w:rPr>
          <w:b/>
          <w:bCs/>
          <w:u w:val="single"/>
        </w:rPr>
        <w:t>Kanıtlar</w:t>
      </w:r>
    </w:p>
    <w:p w14:paraId="0000012D" w14:textId="77777777" w:rsidR="00B067C8" w:rsidRDefault="004B0ED6">
      <w:pPr>
        <w:spacing w:before="120" w:after="120"/>
        <w:jc w:val="both"/>
      </w:pPr>
      <w:r>
        <w:t>(4) A.1.1.9 İş_Akış_Şemaları</w:t>
      </w:r>
    </w:p>
    <w:p w14:paraId="0000012E" w14:textId="77777777" w:rsidR="00B067C8" w:rsidRDefault="004B0ED6">
      <w:pPr>
        <w:spacing w:before="120" w:after="120"/>
        <w:jc w:val="both"/>
        <w:rPr>
          <w:highlight w:val="white"/>
        </w:rPr>
      </w:pPr>
      <w:r>
        <w:t xml:space="preserve">(3) A.3.4.2 </w:t>
      </w:r>
      <w:r>
        <w:rPr>
          <w:highlight w:val="white"/>
        </w:rPr>
        <w:t>Gazi_Üniversitesi_Lisansüstü_Eğit</w:t>
      </w:r>
      <w:r>
        <w:rPr>
          <w:highlight w:val="white"/>
        </w:rPr>
        <w:t xml:space="preserve">im_Öğretim_Uygulama_Esasları </w:t>
      </w:r>
    </w:p>
    <w:p w14:paraId="0000012F" w14:textId="77777777" w:rsidR="00B067C8" w:rsidRDefault="00B067C8">
      <w:pPr>
        <w:spacing w:before="120" w:after="120"/>
        <w:jc w:val="both"/>
        <w:rPr>
          <w:highlight w:val="white"/>
        </w:rPr>
      </w:pPr>
    </w:p>
    <w:p w14:paraId="00000130" w14:textId="77777777" w:rsidR="00B067C8" w:rsidRDefault="00B067C8">
      <w:pPr>
        <w:spacing w:before="120" w:after="120"/>
        <w:jc w:val="both"/>
        <w:rPr>
          <w:highlight w:val="white"/>
        </w:rPr>
      </w:pPr>
    </w:p>
    <w:p w14:paraId="00000131" w14:textId="77777777" w:rsidR="00B067C8" w:rsidRDefault="004B0ED6">
      <w:pPr>
        <w:pStyle w:val="Balk2"/>
        <w:spacing w:before="120" w:after="120"/>
        <w:jc w:val="both"/>
        <w:rPr>
          <w:rFonts w:ascii="Times New Roman" w:eastAsia="Times New Roman" w:hAnsi="Times New Roman" w:cs="Times New Roman"/>
          <w:b/>
          <w:bCs/>
          <w:sz w:val="24"/>
          <w:szCs w:val="24"/>
        </w:rPr>
      </w:pPr>
      <w:bookmarkStart w:id="22" w:name="_heading=h.givgk6540mug" w:colFirst="0" w:colLast="0"/>
      <w:bookmarkEnd w:id="22"/>
      <w:r>
        <w:rPr>
          <w:rFonts w:ascii="Times New Roman" w:eastAsia="Times New Roman" w:hAnsi="Times New Roman" w:cs="Times New Roman"/>
          <w:b/>
          <w:bCs/>
          <w:sz w:val="24"/>
          <w:szCs w:val="24"/>
        </w:rPr>
        <w:lastRenderedPageBreak/>
        <w:t>A.4. Paydaş Katılımı</w:t>
      </w:r>
    </w:p>
    <w:p w14:paraId="00000132" w14:textId="77777777" w:rsidR="00B067C8" w:rsidRDefault="004B0ED6">
      <w:pPr>
        <w:pStyle w:val="Balk3"/>
        <w:spacing w:before="120" w:after="120"/>
        <w:jc w:val="both"/>
        <w:rPr>
          <w:rFonts w:ascii="Times New Roman" w:eastAsia="Times New Roman" w:hAnsi="Times New Roman" w:cs="Times New Roman"/>
          <w:b/>
          <w:bCs/>
          <w:color w:val="2E75B5"/>
        </w:rPr>
      </w:pPr>
      <w:bookmarkStart w:id="23" w:name="_heading=h.hz90m2bhu8l1" w:colFirst="0" w:colLast="0"/>
      <w:bookmarkEnd w:id="23"/>
      <w:r>
        <w:rPr>
          <w:rFonts w:ascii="Times New Roman" w:eastAsia="Times New Roman" w:hAnsi="Times New Roman" w:cs="Times New Roman"/>
          <w:b/>
          <w:bCs/>
          <w:color w:val="2E75B5"/>
        </w:rPr>
        <w:t>A.4.1. İç ve Dış Paydaş Katılımı</w:t>
      </w:r>
    </w:p>
    <w:p w14:paraId="00000133" w14:textId="77777777" w:rsidR="00B067C8" w:rsidRDefault="004B0ED6">
      <w:pPr>
        <w:spacing w:before="120" w:after="120"/>
        <w:ind w:right="46"/>
        <w:jc w:val="both"/>
        <w:rPr>
          <w:b/>
          <w:bCs/>
          <w:u w:val="single"/>
        </w:rPr>
      </w:pPr>
      <w:r>
        <w:rPr>
          <w:b/>
          <w:bCs/>
          <w:u w:val="single"/>
        </w:rPr>
        <w:t>Faaliyetler</w:t>
      </w:r>
    </w:p>
    <w:p w14:paraId="00000134" w14:textId="77777777" w:rsidR="00B067C8" w:rsidRDefault="004B0ED6">
      <w:pPr>
        <w:spacing w:before="120" w:after="120"/>
        <w:ind w:right="46"/>
        <w:jc w:val="both"/>
      </w:pPr>
      <w:r>
        <w:t xml:space="preserve">Enstitümüzde, ilk izleme döneminde Şubat ayında dış paydaşımız olan Enstitümüz Akademik Birim Danışma Kurulu Üyesi ve Millî Eğitim Bakanlığı İLKSAN Genel Müdürüne bir ziyaret gerçekleştirilmiş; bu kapsamda çeşitli eğitim iş birliklerine yönelik görüşmeler </w:t>
      </w:r>
      <w:r>
        <w:t>yapılmıştır. İkinci izleme döneminde ise Birim Danışma Kurulu Toplantısı düzenlenmiş ve toplam dört etkinlik gerçekleştirilmiştir. Bu etkinlikler; Eğitim Bilimleri Enstitüsü Akademik Birim Danışma Kurulu Toplantısı, Bilim Dalı Başkanları İstişare Toplantıs</w:t>
      </w:r>
      <w:r>
        <w:t>ı ile Eğitim Bilimleri Enstitüsü Öğrenci İstişare Toplantıları (I ve II) şeklindedir.((3) A.4.1.1) ((3) A.4.1.2 ) ((3) A.4.1.3.) ((3) A.4.1.4) ((3) A. 4.1.5).</w:t>
      </w:r>
    </w:p>
    <w:p w14:paraId="00000135" w14:textId="77777777" w:rsidR="00B067C8" w:rsidRDefault="004B0ED6">
      <w:pPr>
        <w:spacing w:before="120" w:after="120"/>
        <w:jc w:val="both"/>
        <w:rPr>
          <w:b/>
          <w:bCs/>
          <w:u w:val="single"/>
        </w:rPr>
      </w:pPr>
      <w:r>
        <w:rPr>
          <w:b/>
          <w:bCs/>
          <w:u w:val="single"/>
        </w:rPr>
        <w:t>Olgunluk Düzeyi (Rubrik Dereceli Derecelendirme Puanı): 3</w:t>
      </w:r>
    </w:p>
    <w:p w14:paraId="00000136" w14:textId="77777777" w:rsidR="00B067C8" w:rsidRDefault="004B0ED6">
      <w:pPr>
        <w:spacing w:before="120" w:after="120"/>
        <w:jc w:val="both"/>
        <w:rPr>
          <w:b/>
          <w:bCs/>
          <w:u w:val="single"/>
        </w:rPr>
      </w:pPr>
      <w:r>
        <w:rPr>
          <w:b/>
          <w:bCs/>
          <w:u w:val="single"/>
        </w:rPr>
        <w:t>Kanıtlar</w:t>
      </w:r>
    </w:p>
    <w:p w14:paraId="00000137" w14:textId="77777777" w:rsidR="00B067C8" w:rsidRDefault="004B0ED6">
      <w:pPr>
        <w:spacing w:before="120" w:after="120"/>
        <w:jc w:val="both"/>
      </w:pPr>
      <w:r>
        <w:t>(3) A.4.1.1 Bilim_Dalı_Başkanl</w:t>
      </w:r>
      <w:r>
        <w:t>arı_İstişare_Toplantısı</w:t>
      </w:r>
    </w:p>
    <w:p w14:paraId="00000138" w14:textId="77777777" w:rsidR="00B067C8" w:rsidRDefault="004B0ED6">
      <w:pPr>
        <w:spacing w:before="120" w:after="120"/>
        <w:jc w:val="both"/>
      </w:pPr>
      <w:r>
        <w:t xml:space="preserve">(3) A.4.1.2 Eğitim_Bilimleri_Enstitüsü_I._Öğrenci_İstişare Toplantısı </w:t>
      </w:r>
    </w:p>
    <w:p w14:paraId="00000139" w14:textId="77777777" w:rsidR="00B067C8" w:rsidRDefault="004B0ED6">
      <w:pPr>
        <w:spacing w:before="120" w:after="120"/>
        <w:jc w:val="both"/>
      </w:pPr>
      <w:r>
        <w:t xml:space="preserve">(3) A.4.1.3 Eğitim_Bilimleri_Enstitüsü_II._Öğrenci_İstişare Toplantısı </w:t>
      </w:r>
    </w:p>
    <w:p w14:paraId="0000013A" w14:textId="77777777" w:rsidR="00B067C8" w:rsidRDefault="004B0ED6">
      <w:pPr>
        <w:spacing w:before="120" w:after="120"/>
        <w:jc w:val="both"/>
      </w:pPr>
      <w:r>
        <w:t xml:space="preserve">(3) A.4.1.4 Eğitim_Bilimleri_Enstitüsü_Birim_Danışma_Kurulu Toplantısı </w:t>
      </w:r>
    </w:p>
    <w:p w14:paraId="0000013B" w14:textId="77777777" w:rsidR="00B067C8" w:rsidRDefault="004B0ED6">
      <w:pPr>
        <w:spacing w:before="120" w:after="120"/>
        <w:jc w:val="both"/>
      </w:pPr>
      <w:r>
        <w:t>(3) A.4.1.5 Milli_Eğitim_Bakanı_İlksan_Genel_Müdürü_Ziyaret</w:t>
      </w:r>
    </w:p>
    <w:p w14:paraId="0000013C" w14:textId="77777777" w:rsidR="00B067C8" w:rsidRDefault="00B067C8">
      <w:pPr>
        <w:spacing w:before="120" w:after="120"/>
        <w:jc w:val="both"/>
      </w:pPr>
    </w:p>
    <w:p w14:paraId="0000013D" w14:textId="77777777" w:rsidR="00B067C8" w:rsidRDefault="00B067C8">
      <w:pPr>
        <w:spacing w:before="120" w:after="120"/>
        <w:jc w:val="both"/>
      </w:pPr>
    </w:p>
    <w:p w14:paraId="0000013E" w14:textId="77777777" w:rsidR="00B067C8" w:rsidRDefault="004B0ED6">
      <w:pPr>
        <w:pStyle w:val="Balk3"/>
        <w:spacing w:before="120" w:after="120"/>
        <w:jc w:val="both"/>
        <w:rPr>
          <w:rFonts w:ascii="Times New Roman" w:eastAsia="Times New Roman" w:hAnsi="Times New Roman" w:cs="Times New Roman"/>
          <w:b/>
          <w:bCs/>
          <w:color w:val="2E75B5"/>
        </w:rPr>
      </w:pPr>
      <w:bookmarkStart w:id="24" w:name="_heading=h.to5i82s7u4g7" w:colFirst="0" w:colLast="0"/>
      <w:bookmarkEnd w:id="24"/>
      <w:r>
        <w:rPr>
          <w:rFonts w:ascii="Times New Roman" w:eastAsia="Times New Roman" w:hAnsi="Times New Roman" w:cs="Times New Roman"/>
          <w:b/>
          <w:bCs/>
          <w:color w:val="2E75B5"/>
        </w:rPr>
        <w:t>A.4.2. Öğrenci Geri Bildirimleri</w:t>
      </w:r>
    </w:p>
    <w:p w14:paraId="0000013F" w14:textId="77777777" w:rsidR="00B067C8" w:rsidRDefault="004B0ED6">
      <w:pPr>
        <w:spacing w:before="120" w:after="120"/>
        <w:ind w:right="46"/>
        <w:jc w:val="both"/>
        <w:rPr>
          <w:b/>
          <w:bCs/>
          <w:u w:val="single"/>
        </w:rPr>
      </w:pPr>
      <w:r>
        <w:rPr>
          <w:b/>
          <w:bCs/>
          <w:u w:val="single"/>
        </w:rPr>
        <w:t>Faaliyetler</w:t>
      </w:r>
    </w:p>
    <w:p w14:paraId="00000140" w14:textId="77777777" w:rsidR="00B067C8" w:rsidRDefault="004B0ED6">
      <w:pPr>
        <w:spacing w:before="120" w:after="120"/>
        <w:ind w:right="40"/>
        <w:jc w:val="both"/>
        <w:rPr>
          <w:b/>
          <w:bCs/>
          <w:u w:val="single"/>
        </w:rPr>
      </w:pPr>
      <w:r>
        <w:t>Üniversitemizin öğrenci geri bildirimleri kapsamında gerçekleştirdiği 2025 güz yılına ait ders değerlendirme anketi, enstitümüz web sayfasında yayınl</w:t>
      </w:r>
      <w:r>
        <w:t>anmıştır. Gelen cevaplar üzerine iyileştirme faaliyetlerine yönelik planlamalar ilerleyen süreçte yapılacaktır (LYK 2025/11, LYK 2025/12</w:t>
      </w:r>
      <w:r>
        <w:rPr>
          <w:i/>
          <w:iCs/>
        </w:rPr>
        <w:t>)</w:t>
      </w:r>
      <w:r>
        <w:t xml:space="preserve"> ((3) A.1.3.3).</w:t>
      </w:r>
    </w:p>
    <w:p w14:paraId="00000141" w14:textId="77777777" w:rsidR="00B067C8" w:rsidRDefault="004B0ED6">
      <w:pPr>
        <w:spacing w:before="120" w:after="120"/>
        <w:jc w:val="both"/>
        <w:rPr>
          <w:b/>
          <w:bCs/>
          <w:u w:val="single"/>
        </w:rPr>
      </w:pPr>
      <w:r>
        <w:rPr>
          <w:b/>
          <w:bCs/>
          <w:u w:val="single"/>
        </w:rPr>
        <w:t>Olgunluk Düzeyi (Rubrik Dereceli Derecelendirme Puanı): 3</w:t>
      </w:r>
    </w:p>
    <w:p w14:paraId="00000142" w14:textId="77777777" w:rsidR="00B067C8" w:rsidRDefault="004B0ED6">
      <w:pPr>
        <w:spacing w:before="120" w:after="120"/>
        <w:jc w:val="both"/>
        <w:rPr>
          <w:b/>
          <w:bCs/>
          <w:u w:val="single"/>
        </w:rPr>
      </w:pPr>
      <w:r>
        <w:rPr>
          <w:b/>
          <w:bCs/>
          <w:u w:val="single"/>
        </w:rPr>
        <w:t>Kanıtlar</w:t>
      </w:r>
    </w:p>
    <w:p w14:paraId="00000143" w14:textId="77777777" w:rsidR="00B067C8" w:rsidRDefault="004B0ED6">
      <w:pPr>
        <w:spacing w:before="120" w:after="120"/>
        <w:jc w:val="both"/>
      </w:pPr>
      <w:r>
        <w:t>(3) A.1.3.3 Güz_Dönemi_Ders_Değerlen</w:t>
      </w:r>
      <w:r>
        <w:t>dirme_Anketi_Duyurusu</w:t>
      </w:r>
    </w:p>
    <w:p w14:paraId="00000144" w14:textId="77777777" w:rsidR="00B067C8" w:rsidRDefault="00B067C8">
      <w:pPr>
        <w:spacing w:before="120" w:after="120"/>
        <w:jc w:val="both"/>
      </w:pPr>
    </w:p>
    <w:p w14:paraId="00000145" w14:textId="77777777" w:rsidR="00B067C8" w:rsidRDefault="00B067C8">
      <w:pPr>
        <w:spacing w:before="120" w:after="120"/>
        <w:jc w:val="both"/>
      </w:pPr>
    </w:p>
    <w:p w14:paraId="00000146" w14:textId="77777777" w:rsidR="00B067C8" w:rsidRDefault="004B0ED6">
      <w:pPr>
        <w:pStyle w:val="Balk3"/>
        <w:spacing w:before="120" w:after="120"/>
        <w:jc w:val="both"/>
        <w:rPr>
          <w:rFonts w:ascii="Times New Roman" w:eastAsia="Times New Roman" w:hAnsi="Times New Roman" w:cs="Times New Roman"/>
          <w:b/>
          <w:bCs/>
          <w:color w:val="2E75B5"/>
        </w:rPr>
      </w:pPr>
      <w:bookmarkStart w:id="25" w:name="_heading=h.feaw9pxn7fhh" w:colFirst="0" w:colLast="0"/>
      <w:bookmarkEnd w:id="25"/>
      <w:r>
        <w:rPr>
          <w:rFonts w:ascii="Times New Roman" w:eastAsia="Times New Roman" w:hAnsi="Times New Roman" w:cs="Times New Roman"/>
          <w:b/>
          <w:bCs/>
          <w:color w:val="2E75B5"/>
        </w:rPr>
        <w:t>A.4.3. Mezun İlişkileri Yönetimi</w:t>
      </w:r>
    </w:p>
    <w:p w14:paraId="00000147" w14:textId="77777777" w:rsidR="00B067C8" w:rsidRDefault="004B0ED6">
      <w:pPr>
        <w:spacing w:before="120" w:after="120"/>
        <w:ind w:right="46"/>
        <w:jc w:val="both"/>
        <w:rPr>
          <w:b/>
          <w:bCs/>
          <w:u w:val="single"/>
        </w:rPr>
      </w:pPr>
      <w:r>
        <w:rPr>
          <w:b/>
          <w:bCs/>
          <w:u w:val="single"/>
        </w:rPr>
        <w:t>Faaliyetler</w:t>
      </w:r>
    </w:p>
    <w:p w14:paraId="00000148" w14:textId="77777777" w:rsidR="00B067C8" w:rsidRDefault="004B0ED6">
      <w:pPr>
        <w:spacing w:before="240" w:after="240"/>
        <w:jc w:val="both"/>
        <w:rPr>
          <w:b/>
          <w:bCs/>
          <w:u w:val="single"/>
        </w:rPr>
      </w:pPr>
      <w:r>
        <w:t xml:space="preserve">Mezunlarımızın güncel durumları ve istihdam bilgileri, üniversitemiz bünyesinde oluşturulan Mezun Bilgi Sistemi (MBS) aracılığıyla izlenmektedir. Enstitümüz web sayfasında, mezunların bu </w:t>
      </w:r>
      <w:r>
        <w:t>sisteme yönlendirildiği bir bağlantı yer almaktadır ((3) A.4.3.1). Kurum kültürünün gelişimi ve yeniliklere açıklığın sağlanması açısından iç ve dış paydaş görüşleri büyük önem taşımaktadır. Bu kapsamda, enstitümüzün gelişmeye açık yönlerini belirlemek ama</w:t>
      </w:r>
      <w:r>
        <w:t>cıyla mezunlara yönelik anket çalışmaları her dönem planlanmaktadır. 2025 yılına ilişkin yeni anket çalışmasının duyurusu henüz enstitü internet sitesi üzerinden yapılmamış olup, önceki döneme ait anketler Haziran ayında mezunlara gönderilmiş, cevaplama sü</w:t>
      </w:r>
      <w:r>
        <w:t>reci Ağustos ayına kadar devam etmiştir (LYK 2025/7).</w:t>
      </w:r>
    </w:p>
    <w:p w14:paraId="00000149" w14:textId="77777777" w:rsidR="00B067C8" w:rsidRDefault="004B0ED6">
      <w:pPr>
        <w:spacing w:before="120" w:after="120"/>
        <w:jc w:val="both"/>
        <w:rPr>
          <w:b/>
          <w:bCs/>
          <w:u w:val="single"/>
        </w:rPr>
      </w:pPr>
      <w:r>
        <w:rPr>
          <w:b/>
          <w:bCs/>
          <w:u w:val="single"/>
        </w:rPr>
        <w:t>Olgunluk Düzeyi (Rubrik Dereceli Derecelendirme Puanı): 3</w:t>
      </w:r>
    </w:p>
    <w:p w14:paraId="0000014A" w14:textId="77777777" w:rsidR="00B067C8" w:rsidRDefault="004B0ED6">
      <w:pPr>
        <w:spacing w:before="120" w:after="120"/>
        <w:jc w:val="both"/>
        <w:rPr>
          <w:b/>
          <w:bCs/>
          <w:u w:val="single"/>
        </w:rPr>
      </w:pPr>
      <w:r>
        <w:rPr>
          <w:b/>
          <w:bCs/>
          <w:u w:val="single"/>
        </w:rPr>
        <w:t>Kanıtlar</w:t>
      </w:r>
    </w:p>
    <w:p w14:paraId="0000014B" w14:textId="77777777" w:rsidR="00B067C8" w:rsidRDefault="004B0ED6">
      <w:pPr>
        <w:spacing w:before="120" w:after="120"/>
        <w:jc w:val="both"/>
      </w:pPr>
      <w:r>
        <w:lastRenderedPageBreak/>
        <w:t>(3) A. 4.3.1. Mezuniyet_Anketi</w:t>
      </w:r>
    </w:p>
    <w:p w14:paraId="0000014C" w14:textId="77777777" w:rsidR="00B067C8" w:rsidRDefault="00B067C8">
      <w:pPr>
        <w:spacing w:before="120" w:after="120"/>
        <w:jc w:val="both"/>
      </w:pPr>
    </w:p>
    <w:p w14:paraId="0000014D" w14:textId="77777777" w:rsidR="00B067C8" w:rsidRDefault="004B0ED6">
      <w:pPr>
        <w:pStyle w:val="Balk2"/>
        <w:spacing w:before="120" w:after="120"/>
        <w:jc w:val="both"/>
        <w:rPr>
          <w:rFonts w:ascii="Times New Roman" w:eastAsia="Times New Roman" w:hAnsi="Times New Roman" w:cs="Times New Roman"/>
          <w:b/>
          <w:bCs/>
          <w:sz w:val="24"/>
          <w:szCs w:val="24"/>
        </w:rPr>
      </w:pPr>
      <w:bookmarkStart w:id="26" w:name="_heading=h.8fjc69ukzhaz" w:colFirst="0" w:colLast="0"/>
      <w:bookmarkEnd w:id="26"/>
      <w:r>
        <w:rPr>
          <w:rFonts w:ascii="Times New Roman" w:eastAsia="Times New Roman" w:hAnsi="Times New Roman" w:cs="Times New Roman"/>
          <w:b/>
          <w:bCs/>
          <w:sz w:val="24"/>
          <w:szCs w:val="24"/>
        </w:rPr>
        <w:t>A.5. Uluslararasılaşma</w:t>
      </w:r>
    </w:p>
    <w:p w14:paraId="0000014E" w14:textId="77777777" w:rsidR="00B067C8" w:rsidRDefault="004B0ED6">
      <w:pPr>
        <w:pStyle w:val="Balk3"/>
        <w:spacing w:before="120" w:after="120"/>
        <w:jc w:val="both"/>
        <w:rPr>
          <w:rFonts w:ascii="Times New Roman" w:eastAsia="Times New Roman" w:hAnsi="Times New Roman" w:cs="Times New Roman"/>
          <w:b/>
          <w:bCs/>
          <w:color w:val="2E75B5"/>
        </w:rPr>
      </w:pPr>
      <w:bookmarkStart w:id="27" w:name="_heading=h.8miu9lscc7mz" w:colFirst="0" w:colLast="0"/>
      <w:bookmarkEnd w:id="27"/>
      <w:r>
        <w:rPr>
          <w:rFonts w:ascii="Times New Roman" w:eastAsia="Times New Roman" w:hAnsi="Times New Roman" w:cs="Times New Roman"/>
          <w:b/>
          <w:bCs/>
          <w:color w:val="2E75B5"/>
        </w:rPr>
        <w:t>A.5.1. Uluslararasılaşma Süreçlerinin Yönetimi</w:t>
      </w:r>
    </w:p>
    <w:p w14:paraId="0000014F" w14:textId="77777777" w:rsidR="00B067C8" w:rsidRDefault="004B0ED6">
      <w:pPr>
        <w:spacing w:before="120" w:after="120"/>
        <w:ind w:right="46"/>
        <w:jc w:val="both"/>
        <w:rPr>
          <w:b/>
          <w:bCs/>
          <w:u w:val="single"/>
        </w:rPr>
      </w:pPr>
      <w:r>
        <w:rPr>
          <w:b/>
          <w:bCs/>
          <w:u w:val="single"/>
        </w:rPr>
        <w:t>Faaliyetler</w:t>
      </w:r>
    </w:p>
    <w:p w14:paraId="00000150" w14:textId="77777777" w:rsidR="00B067C8" w:rsidRDefault="004B0ED6">
      <w:pPr>
        <w:spacing w:before="120" w:after="120"/>
        <w:ind w:right="46"/>
        <w:jc w:val="both"/>
      </w:pPr>
      <w:r>
        <w:t>Enstitümüz, uluslararasılaşma faaliyetlerine öncelik vermekte olup, 2024–2028 Stratejik Planı kapsamında yabancı uyruklu öğrenci sayısının her yıl %10 oranında artırılması hedeflenmiştir (LYK 2025/27) ((3) A.2.1.1). Bu hedef doğrultusunda yürütülen çalışma</w:t>
      </w:r>
      <w:r>
        <w:t>ların, 2025 Ocak tarihli Birim İçi Değerlendirme Raporu’nda da vurgulandığı üzere kararlılıkla sürdürüldüğü görülmektedir. 2025 yılının ilk altı ayında yabancı uyruklu öğrenci sayısı 240 olarak kaydedilmiş; ancak güz dönemi itibarıyla bu sayı 213’e gerilem</w:t>
      </w:r>
      <w:r>
        <w:t>iştir ((3) A.5.1.1). Söz konusu durum, uluslararası öğrenci temini ve sürekliliğine yönelik süreçlerin izlenmesi ve geliştirilmesi gerekliliğini ortaya koymaktadır.</w:t>
      </w:r>
    </w:p>
    <w:p w14:paraId="00000151" w14:textId="77777777" w:rsidR="00B067C8" w:rsidRDefault="004B0ED6">
      <w:pPr>
        <w:spacing w:before="120" w:after="120"/>
        <w:jc w:val="both"/>
        <w:rPr>
          <w:b/>
          <w:bCs/>
          <w:u w:val="single"/>
        </w:rPr>
      </w:pPr>
      <w:r>
        <w:rPr>
          <w:b/>
          <w:bCs/>
          <w:u w:val="single"/>
        </w:rPr>
        <w:t>Olgunluk Düzeyi (Rubrik Dereceli Derecelendirme Puanı): 3</w:t>
      </w:r>
    </w:p>
    <w:p w14:paraId="00000152" w14:textId="77777777" w:rsidR="00B067C8" w:rsidRDefault="004B0ED6">
      <w:pPr>
        <w:spacing w:before="120" w:after="120"/>
        <w:jc w:val="both"/>
        <w:rPr>
          <w:b/>
          <w:bCs/>
          <w:u w:val="single"/>
        </w:rPr>
      </w:pPr>
      <w:r>
        <w:rPr>
          <w:b/>
          <w:bCs/>
          <w:u w:val="single"/>
        </w:rPr>
        <w:t>Kanıtlar</w:t>
      </w:r>
    </w:p>
    <w:p w14:paraId="00000153" w14:textId="77777777" w:rsidR="00B067C8" w:rsidRDefault="004B0ED6">
      <w:pPr>
        <w:spacing w:before="240"/>
        <w:jc w:val="both"/>
      </w:pPr>
      <w:r>
        <w:t>(3) A.2.1.1 Eğitim_Bilimleri_Enstitüsü_2024-2028_Dönemi_Stratejik_Plan</w:t>
      </w:r>
    </w:p>
    <w:p w14:paraId="00000154" w14:textId="77777777" w:rsidR="00B067C8" w:rsidRDefault="004B0ED6">
      <w:pPr>
        <w:spacing w:before="120" w:after="120"/>
        <w:jc w:val="both"/>
      </w:pPr>
      <w:r>
        <w:t>(3) A.5.1.1. BSP_İzleme_Tablosu_2025_Hedef_Kartı_1</w:t>
      </w:r>
    </w:p>
    <w:p w14:paraId="00000155" w14:textId="77777777" w:rsidR="00B067C8" w:rsidRDefault="004B0ED6">
      <w:pPr>
        <w:spacing w:before="120" w:after="120"/>
        <w:jc w:val="both"/>
        <w:rPr>
          <w:b/>
          <w:bCs/>
          <w:u w:val="single"/>
        </w:rPr>
      </w:pPr>
      <w:r>
        <w:t xml:space="preserve"> </w:t>
      </w:r>
    </w:p>
    <w:p w14:paraId="00000156" w14:textId="77777777" w:rsidR="00B067C8" w:rsidRDefault="004B0ED6">
      <w:pPr>
        <w:pStyle w:val="Balk3"/>
        <w:spacing w:before="120" w:after="120"/>
        <w:jc w:val="both"/>
        <w:rPr>
          <w:rFonts w:ascii="Times New Roman" w:eastAsia="Times New Roman" w:hAnsi="Times New Roman" w:cs="Times New Roman"/>
          <w:b/>
          <w:bCs/>
          <w:color w:val="2E75B5"/>
        </w:rPr>
      </w:pPr>
      <w:bookmarkStart w:id="28" w:name="_heading=h.ydx6yk85trbj" w:colFirst="0" w:colLast="0"/>
      <w:bookmarkEnd w:id="28"/>
      <w:r>
        <w:rPr>
          <w:rFonts w:ascii="Times New Roman" w:eastAsia="Times New Roman" w:hAnsi="Times New Roman" w:cs="Times New Roman"/>
          <w:b/>
          <w:bCs/>
          <w:color w:val="2E75B5"/>
        </w:rPr>
        <w:t>A.5.2. Uluslararasılaşma Kaynakları</w:t>
      </w:r>
    </w:p>
    <w:p w14:paraId="00000157" w14:textId="77777777" w:rsidR="00B067C8" w:rsidRDefault="004B0ED6">
      <w:pPr>
        <w:spacing w:before="120" w:after="120"/>
        <w:ind w:right="46"/>
        <w:jc w:val="both"/>
        <w:rPr>
          <w:b/>
          <w:bCs/>
          <w:u w:val="single"/>
        </w:rPr>
      </w:pPr>
      <w:r>
        <w:rPr>
          <w:b/>
          <w:bCs/>
          <w:u w:val="single"/>
        </w:rPr>
        <w:t>Faaliyetler</w:t>
      </w:r>
    </w:p>
    <w:p w14:paraId="00000158" w14:textId="77777777" w:rsidR="00B067C8" w:rsidRDefault="004B0ED6">
      <w:pPr>
        <w:spacing w:before="240"/>
        <w:jc w:val="both"/>
        <w:rPr>
          <w:b/>
          <w:bCs/>
          <w:u w:val="single"/>
        </w:rPr>
      </w:pPr>
      <w:r>
        <w:t>2025 yılı itibarıyla, Enstitümüz aracılığıyla anabilim dallarında görevli 432 öğreti</w:t>
      </w:r>
      <w:r>
        <w:t>m elemanı tarafından toplam 2687 lisansüstü öğrenciye tez danışmanlığı hizmeti verilmektedir.</w:t>
      </w:r>
    </w:p>
    <w:p w14:paraId="00000159" w14:textId="77777777" w:rsidR="00B067C8" w:rsidRDefault="004B0ED6">
      <w:pPr>
        <w:spacing w:before="120" w:after="120"/>
        <w:jc w:val="both"/>
        <w:rPr>
          <w:b/>
          <w:bCs/>
          <w:u w:val="single"/>
        </w:rPr>
      </w:pPr>
      <w:r>
        <w:rPr>
          <w:b/>
          <w:bCs/>
          <w:u w:val="single"/>
        </w:rPr>
        <w:t xml:space="preserve">Olgunluk Düzeyi (Rubrik Dereceli Derecelendirme Puanı): </w:t>
      </w:r>
    </w:p>
    <w:p w14:paraId="0000015A" w14:textId="77777777" w:rsidR="00B067C8" w:rsidRDefault="004B0ED6">
      <w:pPr>
        <w:spacing w:before="120" w:after="120"/>
        <w:jc w:val="both"/>
        <w:rPr>
          <w:b/>
          <w:bCs/>
          <w:u w:val="single"/>
        </w:rPr>
      </w:pPr>
      <w:r>
        <w:rPr>
          <w:b/>
          <w:bCs/>
          <w:u w:val="single"/>
        </w:rPr>
        <w:t>Kanıtlar</w:t>
      </w:r>
    </w:p>
    <w:p w14:paraId="0000015B" w14:textId="77777777" w:rsidR="00B067C8" w:rsidRDefault="00B067C8">
      <w:pPr>
        <w:spacing w:before="120" w:after="120"/>
        <w:jc w:val="both"/>
      </w:pPr>
    </w:p>
    <w:p w14:paraId="0000015C" w14:textId="77777777" w:rsidR="00B067C8" w:rsidRDefault="00B067C8">
      <w:pPr>
        <w:spacing w:before="120" w:after="120"/>
        <w:jc w:val="both"/>
      </w:pPr>
    </w:p>
    <w:p w14:paraId="0000015D" w14:textId="77777777" w:rsidR="00B067C8" w:rsidRDefault="004B0ED6">
      <w:pPr>
        <w:pStyle w:val="Balk3"/>
        <w:spacing w:before="120" w:after="120"/>
        <w:jc w:val="both"/>
        <w:rPr>
          <w:rFonts w:ascii="Times New Roman" w:eastAsia="Times New Roman" w:hAnsi="Times New Roman" w:cs="Times New Roman"/>
          <w:b/>
          <w:bCs/>
          <w:color w:val="2E75B5"/>
        </w:rPr>
      </w:pPr>
      <w:bookmarkStart w:id="29" w:name="_heading=h.bharnkc7bbol" w:colFirst="0" w:colLast="0"/>
      <w:bookmarkEnd w:id="29"/>
      <w:r>
        <w:rPr>
          <w:rFonts w:ascii="Times New Roman" w:eastAsia="Times New Roman" w:hAnsi="Times New Roman" w:cs="Times New Roman"/>
          <w:b/>
          <w:bCs/>
          <w:color w:val="2E75B5"/>
        </w:rPr>
        <w:t>A.5.3. Uluslararasılaşma Performansı</w:t>
      </w:r>
    </w:p>
    <w:p w14:paraId="0000015E" w14:textId="77777777" w:rsidR="00B067C8" w:rsidRDefault="004B0ED6">
      <w:pPr>
        <w:spacing w:before="120" w:after="120"/>
        <w:ind w:right="46"/>
        <w:jc w:val="both"/>
        <w:rPr>
          <w:b/>
          <w:bCs/>
          <w:u w:val="single"/>
        </w:rPr>
      </w:pPr>
      <w:r>
        <w:rPr>
          <w:b/>
          <w:bCs/>
          <w:u w:val="single"/>
        </w:rPr>
        <w:t>Faaliyetler</w:t>
      </w:r>
    </w:p>
    <w:p w14:paraId="0000015F" w14:textId="77777777" w:rsidR="00B067C8" w:rsidRDefault="004B0ED6">
      <w:pPr>
        <w:spacing w:before="120" w:after="120"/>
        <w:ind w:right="40"/>
        <w:jc w:val="both"/>
      </w:pPr>
      <w:r>
        <w:t>Enstitümüz, Gazi Üniversitesi'nin uluslararas</w:t>
      </w:r>
      <w:r>
        <w:t>ılaşma politikalarına uygun olarak önceden belirlenmiş planlamalara sahiptir. Bu planlar, stratejik planda net bir şekilde ifade edilmiştir (LYK 2025/27) ((3) A. 2.1.1) Gelen uluslararası öğrencilerin performans değerlendirmeleri, kayıtlı oldukları anabili</w:t>
      </w:r>
      <w:r>
        <w:t>m dalı öğretim elemanları tarafından gerçekleştirilmekte ve sonuçları enstitüye bildirilmektedir. Enstitü öğrencilerinin yurt dışında gerçekleştirdikleri araştırmaların performansları ise ilgili destek veren kurum ve üniversite düzeyinde değerlendirilmekte</w:t>
      </w:r>
      <w:r>
        <w:t>dir. Uluslararası öğretim elemanı değişimine ilişkin performans değerlendirmeleri ise enstitü düzeyinde değil, üniversite düzeyinde yürütülmektedir. İlgili süreç, 2025 Ocak ayında yayınlanan Enstitümüz Birim İçi Değerlendirme Raporunda da belirtildiği gibi</w:t>
      </w:r>
      <w:r>
        <w:t xml:space="preserve"> devam etmektedir.</w:t>
      </w:r>
    </w:p>
    <w:p w14:paraId="00000160" w14:textId="77777777" w:rsidR="00B067C8" w:rsidRDefault="004B0ED6">
      <w:pPr>
        <w:spacing w:before="120" w:after="120"/>
        <w:jc w:val="both"/>
        <w:rPr>
          <w:b/>
          <w:bCs/>
          <w:u w:val="single"/>
        </w:rPr>
      </w:pPr>
      <w:r>
        <w:rPr>
          <w:b/>
          <w:bCs/>
          <w:u w:val="single"/>
        </w:rPr>
        <w:t>Olgunluk Düzeyi (Rubrik Dereceli Derecelendirme Puanı): 3</w:t>
      </w:r>
    </w:p>
    <w:p w14:paraId="00000161" w14:textId="77777777" w:rsidR="00B067C8" w:rsidRDefault="004B0ED6">
      <w:pPr>
        <w:spacing w:before="120" w:after="120"/>
        <w:jc w:val="both"/>
      </w:pPr>
      <w:r>
        <w:rPr>
          <w:b/>
          <w:bCs/>
          <w:u w:val="single"/>
        </w:rPr>
        <w:t>Kanıtlar</w:t>
      </w:r>
    </w:p>
    <w:p w14:paraId="00000162" w14:textId="77777777" w:rsidR="00B067C8" w:rsidRDefault="004B0ED6">
      <w:pPr>
        <w:spacing w:before="120" w:after="120"/>
        <w:jc w:val="both"/>
      </w:pPr>
      <w:r>
        <w:t>(3) A. 2.1.1 2024-2028_Stratejik_Planı</w:t>
      </w:r>
    </w:p>
    <w:p w14:paraId="00000163" w14:textId="77777777" w:rsidR="00B067C8" w:rsidRDefault="004B0ED6">
      <w:pPr>
        <w:spacing w:before="120" w:after="120"/>
        <w:jc w:val="both"/>
        <w:rPr>
          <w:b/>
          <w:bCs/>
          <w:color w:val="2E75B5"/>
        </w:rPr>
      </w:pPr>
      <w:r>
        <w:br w:type="page"/>
      </w:r>
    </w:p>
    <w:p w14:paraId="00000164" w14:textId="77777777" w:rsidR="00B067C8" w:rsidRDefault="004B0ED6">
      <w:pPr>
        <w:pStyle w:val="Balk1"/>
        <w:spacing w:before="120" w:after="120"/>
        <w:jc w:val="both"/>
        <w:rPr>
          <w:rFonts w:ascii="Times New Roman" w:eastAsia="Times New Roman" w:hAnsi="Times New Roman" w:cs="Times New Roman"/>
          <w:b/>
          <w:bCs/>
          <w:sz w:val="24"/>
          <w:szCs w:val="24"/>
        </w:rPr>
      </w:pPr>
      <w:bookmarkStart w:id="30" w:name="_heading=h.rzaa5vevvv9i" w:colFirst="0" w:colLast="0"/>
      <w:bookmarkEnd w:id="30"/>
      <w:r>
        <w:rPr>
          <w:rFonts w:ascii="Times New Roman" w:eastAsia="Times New Roman" w:hAnsi="Times New Roman" w:cs="Times New Roman"/>
          <w:b/>
          <w:bCs/>
          <w:sz w:val="24"/>
          <w:szCs w:val="24"/>
        </w:rPr>
        <w:lastRenderedPageBreak/>
        <w:t>B. EĞİTİM VE ÖĞRETİM</w:t>
      </w:r>
    </w:p>
    <w:p w14:paraId="00000165" w14:textId="77777777" w:rsidR="00B067C8" w:rsidRDefault="004B0ED6">
      <w:pPr>
        <w:pStyle w:val="Balk2"/>
        <w:spacing w:before="120" w:after="120"/>
        <w:jc w:val="both"/>
        <w:rPr>
          <w:rFonts w:ascii="Times New Roman" w:eastAsia="Times New Roman" w:hAnsi="Times New Roman" w:cs="Times New Roman"/>
          <w:b/>
          <w:bCs/>
          <w:sz w:val="24"/>
          <w:szCs w:val="24"/>
        </w:rPr>
      </w:pPr>
      <w:bookmarkStart w:id="31" w:name="_heading=h.t6iegopyy6zg" w:colFirst="0" w:colLast="0"/>
      <w:bookmarkEnd w:id="31"/>
      <w:r>
        <w:rPr>
          <w:rFonts w:ascii="Times New Roman" w:eastAsia="Times New Roman" w:hAnsi="Times New Roman" w:cs="Times New Roman"/>
          <w:b/>
          <w:bCs/>
          <w:sz w:val="24"/>
          <w:szCs w:val="24"/>
        </w:rPr>
        <w:t>B.1. Program Tasarımı, Değerlendirmesi ve Güncellenmesi</w:t>
      </w:r>
    </w:p>
    <w:p w14:paraId="00000166" w14:textId="77777777" w:rsidR="00B067C8" w:rsidRDefault="004B0ED6">
      <w:pPr>
        <w:pStyle w:val="Balk3"/>
        <w:spacing w:before="120" w:after="120"/>
        <w:jc w:val="both"/>
        <w:rPr>
          <w:rFonts w:ascii="Times New Roman" w:eastAsia="Times New Roman" w:hAnsi="Times New Roman" w:cs="Times New Roman"/>
          <w:b/>
          <w:bCs/>
          <w:color w:val="2E75B5"/>
        </w:rPr>
      </w:pPr>
      <w:bookmarkStart w:id="32" w:name="_heading=h.3wsrpl8eolb" w:colFirst="0" w:colLast="0"/>
      <w:bookmarkEnd w:id="32"/>
      <w:r>
        <w:rPr>
          <w:rFonts w:ascii="Times New Roman" w:eastAsia="Times New Roman" w:hAnsi="Times New Roman" w:cs="Times New Roman"/>
          <w:b/>
          <w:bCs/>
          <w:color w:val="2E75B5"/>
        </w:rPr>
        <w:t>B.1.1. Programların Tasarımı ve Onayı</w:t>
      </w:r>
    </w:p>
    <w:p w14:paraId="00000167" w14:textId="77777777" w:rsidR="00B067C8" w:rsidRDefault="004B0ED6">
      <w:pPr>
        <w:spacing w:before="120" w:after="120"/>
        <w:jc w:val="both"/>
        <w:rPr>
          <w:b/>
          <w:bCs/>
          <w:u w:val="single"/>
        </w:rPr>
      </w:pPr>
      <w:r>
        <w:rPr>
          <w:b/>
          <w:bCs/>
          <w:u w:val="single"/>
        </w:rPr>
        <w:t>Faaliyetler</w:t>
      </w:r>
    </w:p>
    <w:p w14:paraId="00000168" w14:textId="77777777" w:rsidR="00B067C8" w:rsidRDefault="004B0ED6">
      <w:pPr>
        <w:spacing w:before="120" w:after="120"/>
        <w:jc w:val="both"/>
      </w:pPr>
      <w:r>
        <w:t>Enstitümüz, lisansüstü programlarını Yükseköğretim Kurulu'nun (YÖK) Türkiye Yükseköğretim Yeterlilikleri Çerçevesi (TYYÇ) esas alarak tanımlamıştır. Anabilim dallarımıza bağlı tüm lisansüstü programlardaki dersler, ilgili anabilim dallarının kurul kararlar</w:t>
      </w:r>
      <w:r>
        <w:t>ı doğrultusunda belirlenmiş ve her bir program için TYYÇ-Program yeterlik matrisleri oluşturulmuştur (</w:t>
      </w:r>
      <w:r>
        <w:rPr>
          <w:i/>
          <w:iCs/>
        </w:rPr>
        <w:t>KAR: Madde 2</w:t>
      </w:r>
      <w:r>
        <w:t xml:space="preserve">). Ocak 2025’te yayınlanan Gazi Üniversitesi Eğitim Bilimleri Enstitüsü Birim İç Değerlendirme Raporu’nda belirtilen uygulamalar aynı şekilde </w:t>
      </w:r>
      <w:r>
        <w:t>devam etmektedir.</w:t>
      </w:r>
    </w:p>
    <w:p w14:paraId="00000169" w14:textId="77777777" w:rsidR="00B067C8" w:rsidRDefault="004B0ED6">
      <w:pPr>
        <w:spacing w:before="120" w:after="120"/>
        <w:jc w:val="both"/>
        <w:rPr>
          <w:b/>
          <w:bCs/>
          <w:u w:val="single"/>
        </w:rPr>
      </w:pPr>
      <w:r>
        <w:rPr>
          <w:b/>
          <w:bCs/>
          <w:u w:val="single"/>
        </w:rPr>
        <w:t>Kanıtlar</w:t>
      </w:r>
    </w:p>
    <w:p w14:paraId="0000016A" w14:textId="77777777" w:rsidR="00B067C8" w:rsidRDefault="004B0ED6">
      <w:pPr>
        <w:spacing w:before="120" w:after="120"/>
        <w:jc w:val="both"/>
        <w:rPr>
          <w:b/>
          <w:bCs/>
          <w:u w:val="single"/>
        </w:rPr>
      </w:pPr>
      <w:r>
        <w:rPr>
          <w:b/>
          <w:bCs/>
          <w:u w:val="single"/>
        </w:rPr>
        <w:t>Olgunluk Düzeyi (Rubrik Dereceli Derecelendirme Puanı): 3</w:t>
      </w:r>
    </w:p>
    <w:p w14:paraId="0000016B" w14:textId="77777777" w:rsidR="00B067C8" w:rsidRDefault="004B0ED6">
      <w:pPr>
        <w:spacing w:before="120" w:after="120"/>
        <w:jc w:val="both"/>
        <w:rPr>
          <w:b/>
          <w:bCs/>
          <w:u w:val="single"/>
        </w:rPr>
      </w:pPr>
      <w:r>
        <w:rPr>
          <w:b/>
          <w:bCs/>
          <w:u w:val="single"/>
        </w:rPr>
        <w:t>Kanıtlar</w:t>
      </w:r>
    </w:p>
    <w:p w14:paraId="0000016C" w14:textId="77777777" w:rsidR="00B067C8" w:rsidRDefault="00B067C8">
      <w:pPr>
        <w:spacing w:before="120" w:after="120"/>
        <w:jc w:val="both"/>
      </w:pPr>
    </w:p>
    <w:p w14:paraId="0000016D" w14:textId="77777777" w:rsidR="00B067C8" w:rsidRDefault="00B067C8">
      <w:pPr>
        <w:spacing w:before="120" w:after="120"/>
        <w:jc w:val="both"/>
      </w:pPr>
    </w:p>
    <w:p w14:paraId="0000016E" w14:textId="77777777" w:rsidR="00B067C8" w:rsidRDefault="004B0ED6">
      <w:pPr>
        <w:pStyle w:val="Balk3"/>
        <w:spacing w:before="120" w:after="120"/>
        <w:jc w:val="both"/>
        <w:rPr>
          <w:rFonts w:ascii="Times New Roman" w:eastAsia="Times New Roman" w:hAnsi="Times New Roman" w:cs="Times New Roman"/>
          <w:b/>
          <w:bCs/>
          <w:color w:val="2E75B5"/>
        </w:rPr>
      </w:pPr>
      <w:bookmarkStart w:id="33" w:name="_heading=h.2gccj8f2ihjw" w:colFirst="0" w:colLast="0"/>
      <w:bookmarkEnd w:id="33"/>
      <w:r>
        <w:rPr>
          <w:rFonts w:ascii="Times New Roman" w:eastAsia="Times New Roman" w:hAnsi="Times New Roman" w:cs="Times New Roman"/>
          <w:b/>
          <w:bCs/>
          <w:color w:val="2E75B5"/>
        </w:rPr>
        <w:t>B.1.2. Programın Ders Dağılım Dengesi</w:t>
      </w:r>
    </w:p>
    <w:p w14:paraId="0000016F" w14:textId="77777777" w:rsidR="00B067C8" w:rsidRDefault="004B0ED6">
      <w:pPr>
        <w:spacing w:before="120" w:after="120"/>
        <w:ind w:right="46"/>
        <w:jc w:val="both"/>
        <w:rPr>
          <w:b/>
          <w:bCs/>
          <w:u w:val="single"/>
        </w:rPr>
      </w:pPr>
      <w:r>
        <w:rPr>
          <w:b/>
          <w:bCs/>
          <w:u w:val="single"/>
        </w:rPr>
        <w:t>Faaliyetler</w:t>
      </w:r>
    </w:p>
    <w:p w14:paraId="00000170" w14:textId="77777777" w:rsidR="00B067C8" w:rsidRDefault="004B0ED6">
      <w:pPr>
        <w:spacing w:before="120" w:after="120"/>
        <w:ind w:right="46"/>
        <w:jc w:val="both"/>
      </w:pPr>
      <w:r>
        <w:t>Enstitümüz, lisansüstü programların zorunlu-seçmeli ders dağılımının Bologna süreci ve Yükseköğretim Kurulu (Y</w:t>
      </w:r>
      <w:r>
        <w:t>ÖK) tarafından belirlenen kurallar çerçevesinde anabilim dalı kurulları tarafından belirlenmesine karar vermiştir. Enstitü eğitim-öğretim yönetmeliği, lisansüstü öğrencilerin ders dönemlerini anabilim dallarındaki zorunlu ve seçmeli dersleri kapsayacak şek</w:t>
      </w:r>
      <w:r>
        <w:t>ilde tamamlamalarını şart koşmaktadır. Programların ders dağılımı, alan, meslek, genel kültür dersleri ve kültürel derinlik kazandırma potansiyeli gibi faktörler gözetilerek anabilim dalı kurullarınca belirlenmektedir.</w:t>
      </w:r>
    </w:p>
    <w:p w14:paraId="00000171" w14:textId="77777777" w:rsidR="00B067C8" w:rsidRDefault="004B0ED6">
      <w:pPr>
        <w:spacing w:before="120" w:after="120"/>
        <w:ind w:right="46"/>
        <w:jc w:val="both"/>
      </w:pPr>
      <w:r>
        <w:t>Enstitümüzün eğitim-öğretim ve araştırma stratejisi, "multidisipliner" bir yaklaşıma odaklanarak tek bir alana yönelik değil, çok boyutlu bir perspektifi benimsemektedir. Bünyesindeki lisansüstü programların sayısal ve konseptüel çeşitliliği, öğrencilere f</w:t>
      </w:r>
      <w:r>
        <w:t>arklı disiplinleri tanıma imkânı sunmaktadır. Lisansüstü öğrencilere, anabilim dalları dışındaki, enstitü tarafından açılan eğitim ortak programlarından veya farklı üniversitelerdeki programlardan seçme imkânı tanınmaktadır, bu da öğrencilere geniş bir dis</w:t>
      </w:r>
      <w:r>
        <w:t>iplinler arası bakış açısı kazandırmaktadır. Enstitümüz, açılan ders sayısı, dersi alan öğrenci sayısı, başarı durumları gibi kriterleri Öğrenci Bilgi Sistemi (OBS) üzerinden düzenli olarak kontrol etmektedir.</w:t>
      </w:r>
    </w:p>
    <w:p w14:paraId="00000172" w14:textId="77777777" w:rsidR="00B067C8" w:rsidRDefault="004B0ED6">
      <w:pPr>
        <w:spacing w:before="120" w:after="120"/>
        <w:jc w:val="both"/>
        <w:rPr>
          <w:b/>
          <w:bCs/>
          <w:u w:val="single"/>
        </w:rPr>
      </w:pPr>
      <w:r>
        <w:rPr>
          <w:b/>
          <w:bCs/>
          <w:u w:val="single"/>
        </w:rPr>
        <w:t>Olgunluk Düzeyi (Rubrik Dereceli Derecelendirm</w:t>
      </w:r>
      <w:r>
        <w:rPr>
          <w:b/>
          <w:bCs/>
          <w:u w:val="single"/>
        </w:rPr>
        <w:t xml:space="preserve">e Puanı): </w:t>
      </w:r>
    </w:p>
    <w:p w14:paraId="00000173" w14:textId="77777777" w:rsidR="00B067C8" w:rsidRDefault="004B0ED6">
      <w:pPr>
        <w:spacing w:before="120" w:after="120"/>
        <w:jc w:val="both"/>
        <w:rPr>
          <w:b/>
          <w:bCs/>
          <w:u w:val="single"/>
        </w:rPr>
      </w:pPr>
      <w:r>
        <w:rPr>
          <w:b/>
          <w:bCs/>
          <w:u w:val="single"/>
        </w:rPr>
        <w:t>Kanıtlar</w:t>
      </w:r>
    </w:p>
    <w:p w14:paraId="00000174" w14:textId="77777777" w:rsidR="00B067C8" w:rsidRDefault="00B067C8">
      <w:pPr>
        <w:spacing w:before="120" w:after="120"/>
        <w:jc w:val="both"/>
      </w:pPr>
    </w:p>
    <w:p w14:paraId="00000175" w14:textId="77777777" w:rsidR="00B067C8" w:rsidRDefault="00B067C8">
      <w:pPr>
        <w:spacing w:before="120" w:after="120"/>
        <w:jc w:val="both"/>
      </w:pPr>
    </w:p>
    <w:p w14:paraId="00000176" w14:textId="77777777" w:rsidR="00B067C8" w:rsidRDefault="004B0ED6">
      <w:pPr>
        <w:pStyle w:val="Balk3"/>
        <w:spacing w:before="120" w:after="120"/>
        <w:jc w:val="both"/>
        <w:rPr>
          <w:rFonts w:ascii="Times New Roman" w:eastAsia="Times New Roman" w:hAnsi="Times New Roman" w:cs="Times New Roman"/>
          <w:b/>
          <w:bCs/>
          <w:color w:val="2E75B5"/>
        </w:rPr>
      </w:pPr>
      <w:bookmarkStart w:id="34" w:name="_heading=h.pzat702pqe6s" w:colFirst="0" w:colLast="0"/>
      <w:bookmarkEnd w:id="34"/>
      <w:r>
        <w:rPr>
          <w:rFonts w:ascii="Times New Roman" w:eastAsia="Times New Roman" w:hAnsi="Times New Roman" w:cs="Times New Roman"/>
          <w:b/>
          <w:bCs/>
          <w:color w:val="2E75B5"/>
        </w:rPr>
        <w:t>B.1.3. Ders Kazanımlarının Program Çıktılarıyla Uyumu</w:t>
      </w:r>
    </w:p>
    <w:p w14:paraId="00000177" w14:textId="77777777" w:rsidR="00B067C8" w:rsidRDefault="004B0ED6">
      <w:pPr>
        <w:spacing w:before="120" w:after="120"/>
        <w:ind w:right="46"/>
        <w:jc w:val="both"/>
        <w:rPr>
          <w:b/>
          <w:bCs/>
          <w:u w:val="single"/>
        </w:rPr>
      </w:pPr>
      <w:r>
        <w:rPr>
          <w:b/>
          <w:bCs/>
          <w:u w:val="single"/>
        </w:rPr>
        <w:t>Faaliyetler</w:t>
      </w:r>
    </w:p>
    <w:p w14:paraId="00000178" w14:textId="77777777" w:rsidR="00B067C8" w:rsidRDefault="004B0ED6">
      <w:pPr>
        <w:spacing w:before="120" w:after="120"/>
        <w:ind w:right="46"/>
        <w:jc w:val="both"/>
        <w:rPr>
          <w:b/>
          <w:bCs/>
          <w:u w:val="single"/>
        </w:rPr>
      </w:pPr>
      <w:r>
        <w:t>Konuyla ilgili Ocak 2025’te yayınlanan Gazi Üniversitesi Eğitim Bilimleri Enstitüsü Birim İç Değerlendirme Raporu’nda belirtilen uygulamalar aynı şekilde devam etmekted</w:t>
      </w:r>
      <w:r>
        <w:t>ir (</w:t>
      </w:r>
      <w:r>
        <w:rPr>
          <w:i/>
          <w:iCs/>
        </w:rPr>
        <w:t>KAR; Madde 9, 10, 11</w:t>
      </w:r>
      <w:r>
        <w:t>).</w:t>
      </w:r>
    </w:p>
    <w:p w14:paraId="00000179" w14:textId="77777777" w:rsidR="00B067C8" w:rsidRDefault="004B0ED6">
      <w:pPr>
        <w:spacing w:before="120" w:after="120"/>
        <w:ind w:right="46"/>
        <w:jc w:val="both"/>
      </w:pPr>
      <w:r>
        <w:t>2025 yılında da enstitümüze ilgili anabilim dallarından ders açma talepleri gelmekte ve enstitümüz bu talepleri değerlendirmektedir ((3) B.1.3.1.).</w:t>
      </w:r>
    </w:p>
    <w:p w14:paraId="0000017A" w14:textId="77777777" w:rsidR="00B067C8" w:rsidRDefault="004B0ED6">
      <w:pPr>
        <w:spacing w:before="120" w:after="120"/>
        <w:jc w:val="both"/>
        <w:rPr>
          <w:b/>
          <w:bCs/>
          <w:u w:val="single"/>
        </w:rPr>
      </w:pPr>
      <w:r>
        <w:rPr>
          <w:b/>
          <w:bCs/>
          <w:u w:val="single"/>
        </w:rPr>
        <w:t>Olgunluk Düzeyi (Rubrik Dereceli Derecelendirme Puanı): 3</w:t>
      </w:r>
    </w:p>
    <w:p w14:paraId="0000017B" w14:textId="77777777" w:rsidR="00B067C8" w:rsidRDefault="004B0ED6">
      <w:pPr>
        <w:spacing w:before="120" w:after="120"/>
        <w:jc w:val="both"/>
        <w:rPr>
          <w:b/>
          <w:bCs/>
          <w:u w:val="single"/>
        </w:rPr>
      </w:pPr>
      <w:r>
        <w:rPr>
          <w:b/>
          <w:bCs/>
          <w:u w:val="single"/>
        </w:rPr>
        <w:t>Kanıtlar</w:t>
      </w:r>
    </w:p>
    <w:p w14:paraId="0000017C" w14:textId="77777777" w:rsidR="00B067C8" w:rsidRDefault="004B0ED6">
      <w:pPr>
        <w:spacing w:before="120" w:after="120"/>
        <w:jc w:val="both"/>
      </w:pPr>
      <w:r>
        <w:lastRenderedPageBreak/>
        <w:t>(3). B.1.3.1.2025_Yılı_Ders_Açma_Talebi_Örneği</w:t>
      </w:r>
    </w:p>
    <w:p w14:paraId="0000017D" w14:textId="77777777" w:rsidR="00B067C8" w:rsidRDefault="00B067C8">
      <w:pPr>
        <w:spacing w:before="120" w:after="120"/>
        <w:jc w:val="both"/>
      </w:pPr>
    </w:p>
    <w:p w14:paraId="0000017E" w14:textId="77777777" w:rsidR="00B067C8" w:rsidRDefault="004B0ED6">
      <w:pPr>
        <w:pStyle w:val="Balk3"/>
        <w:spacing w:before="120" w:after="120"/>
        <w:jc w:val="both"/>
        <w:rPr>
          <w:rFonts w:ascii="Times New Roman" w:eastAsia="Times New Roman" w:hAnsi="Times New Roman" w:cs="Times New Roman"/>
          <w:b/>
          <w:bCs/>
          <w:color w:val="2E75B5"/>
        </w:rPr>
      </w:pPr>
      <w:bookmarkStart w:id="35" w:name="_heading=h.fwd0tfhmjh2r" w:colFirst="0" w:colLast="0"/>
      <w:bookmarkEnd w:id="35"/>
      <w:r>
        <w:rPr>
          <w:rFonts w:ascii="Times New Roman" w:eastAsia="Times New Roman" w:hAnsi="Times New Roman" w:cs="Times New Roman"/>
          <w:b/>
          <w:bCs/>
          <w:color w:val="2E75B5"/>
        </w:rPr>
        <w:t>B.1.4. Öğrenci İş Yüküne Dayalı Ders Tasarımı</w:t>
      </w:r>
    </w:p>
    <w:p w14:paraId="0000017F" w14:textId="77777777" w:rsidR="00B067C8" w:rsidRDefault="004B0ED6">
      <w:pPr>
        <w:spacing w:before="120" w:after="120"/>
        <w:ind w:right="46"/>
        <w:jc w:val="both"/>
        <w:rPr>
          <w:b/>
          <w:bCs/>
          <w:u w:val="single"/>
        </w:rPr>
      </w:pPr>
      <w:r>
        <w:rPr>
          <w:b/>
          <w:bCs/>
          <w:u w:val="single"/>
        </w:rPr>
        <w:t>Faaliyetler</w:t>
      </w:r>
    </w:p>
    <w:p w14:paraId="00000180" w14:textId="77777777" w:rsidR="00B067C8" w:rsidRDefault="004B0ED6">
      <w:pPr>
        <w:spacing w:before="120" w:after="120"/>
        <w:jc w:val="both"/>
      </w:pPr>
      <w:r>
        <w:t>Ocak 2025’te yayınlanan Gazi Üniversitesi Eğitim Bilimleri Enstitüsü Birim İç Değerlendirme Raporu’nda belirtilen uygulamalar aynı şekilde devam etmek</w:t>
      </w:r>
      <w:r>
        <w:t>tedir (</w:t>
      </w:r>
      <w:r>
        <w:rPr>
          <w:i/>
          <w:iCs/>
        </w:rPr>
        <w:t>KAR; Madde 10, 11</w:t>
      </w:r>
      <w:r>
        <w:t>).</w:t>
      </w:r>
    </w:p>
    <w:p w14:paraId="00000181" w14:textId="77777777" w:rsidR="00B067C8" w:rsidRDefault="004B0ED6">
      <w:pPr>
        <w:spacing w:before="120" w:after="120"/>
        <w:jc w:val="both"/>
        <w:rPr>
          <w:b/>
          <w:bCs/>
          <w:u w:val="single"/>
        </w:rPr>
      </w:pPr>
      <w:r>
        <w:rPr>
          <w:b/>
          <w:bCs/>
          <w:u w:val="single"/>
        </w:rPr>
        <w:t>Olgunluk Düzeyi (Rubrik Dereceli Derecelendirme Puanı): 3</w:t>
      </w:r>
    </w:p>
    <w:p w14:paraId="00000182" w14:textId="77777777" w:rsidR="00B067C8" w:rsidRDefault="004B0ED6">
      <w:pPr>
        <w:spacing w:before="120" w:after="120"/>
        <w:jc w:val="both"/>
        <w:rPr>
          <w:b/>
          <w:bCs/>
          <w:u w:val="single"/>
        </w:rPr>
      </w:pPr>
      <w:r>
        <w:rPr>
          <w:b/>
          <w:bCs/>
          <w:u w:val="single"/>
        </w:rPr>
        <w:t>Kanıtlar</w:t>
      </w:r>
    </w:p>
    <w:p w14:paraId="00000183" w14:textId="77777777" w:rsidR="00B067C8" w:rsidRDefault="00B067C8">
      <w:pPr>
        <w:spacing w:before="120" w:after="120"/>
        <w:jc w:val="both"/>
      </w:pPr>
    </w:p>
    <w:p w14:paraId="00000184" w14:textId="77777777" w:rsidR="00B067C8" w:rsidRDefault="00B067C8">
      <w:pPr>
        <w:spacing w:before="120" w:after="120"/>
        <w:jc w:val="both"/>
      </w:pPr>
    </w:p>
    <w:p w14:paraId="00000185" w14:textId="77777777" w:rsidR="00B067C8" w:rsidRDefault="004B0ED6">
      <w:pPr>
        <w:pStyle w:val="Balk3"/>
        <w:spacing w:before="120" w:after="120"/>
        <w:jc w:val="both"/>
        <w:rPr>
          <w:rFonts w:ascii="Times New Roman" w:eastAsia="Times New Roman" w:hAnsi="Times New Roman" w:cs="Times New Roman"/>
          <w:b/>
          <w:bCs/>
          <w:color w:val="2E75B5"/>
        </w:rPr>
      </w:pPr>
      <w:bookmarkStart w:id="36" w:name="_heading=h.ohfmdiw2kyhw" w:colFirst="0" w:colLast="0"/>
      <w:bookmarkEnd w:id="36"/>
      <w:r>
        <w:rPr>
          <w:rFonts w:ascii="Times New Roman" w:eastAsia="Times New Roman" w:hAnsi="Times New Roman" w:cs="Times New Roman"/>
          <w:b/>
          <w:bCs/>
          <w:color w:val="2E75B5"/>
        </w:rPr>
        <w:t>B.1.5. Programların İzlenmesi ve Güncellenmesi</w:t>
      </w:r>
    </w:p>
    <w:p w14:paraId="00000186" w14:textId="77777777" w:rsidR="00B067C8" w:rsidRDefault="004B0ED6">
      <w:pPr>
        <w:spacing w:before="120" w:after="120"/>
        <w:ind w:right="46"/>
        <w:jc w:val="both"/>
        <w:rPr>
          <w:b/>
          <w:bCs/>
          <w:u w:val="single"/>
        </w:rPr>
      </w:pPr>
      <w:r>
        <w:rPr>
          <w:b/>
          <w:bCs/>
          <w:u w:val="single"/>
        </w:rPr>
        <w:t>Faaliyetler</w:t>
      </w:r>
    </w:p>
    <w:p w14:paraId="00000187" w14:textId="77777777" w:rsidR="00B067C8" w:rsidRDefault="004B0ED6">
      <w:pPr>
        <w:spacing w:before="120" w:after="120"/>
        <w:jc w:val="both"/>
      </w:pPr>
      <w:r>
        <w:t>Programların izlenmesi ile ilgili olarak Ocak 2025’te yayınlanan Gazi Üniversitesi Eğitim Bilimleri E</w:t>
      </w:r>
      <w:r>
        <w:t>nstitüsü Birim İç Değerlendirme Raporu’nda belirtilen uygulamalar aynı şekilde devam etmektedir.</w:t>
      </w:r>
    </w:p>
    <w:p w14:paraId="00000188" w14:textId="77777777" w:rsidR="00B067C8" w:rsidRDefault="004B0ED6">
      <w:pPr>
        <w:spacing w:before="120" w:after="120"/>
        <w:jc w:val="both"/>
      </w:pPr>
      <w:r>
        <w:t xml:space="preserve">Eğitim Bilimleri Enstitüsü’ne Ocak 2025-Aralık 2025 tarihleri arasında, enstitümüz bünyesinde ders vermekte olan bölüm ya da anabilim dallarından herhangi bir </w:t>
      </w:r>
      <w:r>
        <w:t>program güncelleme talebi bulunmamaktadır (</w:t>
      </w:r>
      <w:r>
        <w:rPr>
          <w:i/>
          <w:iCs/>
        </w:rPr>
        <w:t>EİF 2022/2</w:t>
      </w:r>
      <w:r>
        <w:t>).</w:t>
      </w:r>
    </w:p>
    <w:p w14:paraId="00000189" w14:textId="77777777" w:rsidR="00B067C8" w:rsidRDefault="004B0ED6">
      <w:pPr>
        <w:spacing w:before="120" w:after="120"/>
        <w:jc w:val="both"/>
        <w:rPr>
          <w:b/>
          <w:bCs/>
          <w:u w:val="single"/>
        </w:rPr>
      </w:pPr>
      <w:r>
        <w:rPr>
          <w:b/>
          <w:bCs/>
          <w:u w:val="single"/>
        </w:rPr>
        <w:t>Olgunluk Düzeyi (Rubrik Dereceli Derecelendirme Puanı): 3</w:t>
      </w:r>
    </w:p>
    <w:p w14:paraId="0000018A" w14:textId="77777777" w:rsidR="00B067C8" w:rsidRDefault="004B0ED6">
      <w:pPr>
        <w:spacing w:before="120" w:after="120"/>
        <w:jc w:val="both"/>
        <w:rPr>
          <w:b/>
          <w:bCs/>
          <w:u w:val="single"/>
        </w:rPr>
      </w:pPr>
      <w:r>
        <w:rPr>
          <w:b/>
          <w:bCs/>
          <w:u w:val="single"/>
        </w:rPr>
        <w:t>Kanıtlar</w:t>
      </w:r>
    </w:p>
    <w:p w14:paraId="0000018B" w14:textId="77777777" w:rsidR="00B067C8" w:rsidRDefault="00B067C8">
      <w:pPr>
        <w:spacing w:before="120" w:after="120"/>
        <w:jc w:val="both"/>
      </w:pPr>
    </w:p>
    <w:p w14:paraId="0000018C" w14:textId="77777777" w:rsidR="00B067C8" w:rsidRDefault="00B067C8">
      <w:pPr>
        <w:spacing w:before="120" w:after="120"/>
        <w:jc w:val="both"/>
      </w:pPr>
    </w:p>
    <w:p w14:paraId="0000018D" w14:textId="77777777" w:rsidR="00B067C8" w:rsidRDefault="004B0ED6">
      <w:pPr>
        <w:pStyle w:val="Balk3"/>
        <w:spacing w:before="120" w:after="120"/>
        <w:jc w:val="both"/>
        <w:rPr>
          <w:rFonts w:ascii="Times New Roman" w:eastAsia="Times New Roman" w:hAnsi="Times New Roman" w:cs="Times New Roman"/>
          <w:b/>
          <w:bCs/>
          <w:color w:val="2E75B5"/>
        </w:rPr>
      </w:pPr>
      <w:bookmarkStart w:id="37" w:name="_heading=h.a3g7iqw356vn" w:colFirst="0" w:colLast="0"/>
      <w:bookmarkEnd w:id="37"/>
      <w:r>
        <w:rPr>
          <w:rFonts w:ascii="Times New Roman" w:eastAsia="Times New Roman" w:hAnsi="Times New Roman" w:cs="Times New Roman"/>
          <w:b/>
          <w:bCs/>
          <w:color w:val="2E75B5"/>
        </w:rPr>
        <w:t>B.1.6. Eğitim ve Öğretim Süreçlerinin Yönetimi</w:t>
      </w:r>
    </w:p>
    <w:p w14:paraId="0000018E" w14:textId="77777777" w:rsidR="00B067C8" w:rsidRDefault="004B0ED6">
      <w:pPr>
        <w:spacing w:before="120" w:after="120"/>
        <w:ind w:right="46"/>
        <w:jc w:val="both"/>
        <w:rPr>
          <w:b/>
          <w:bCs/>
          <w:u w:val="single"/>
        </w:rPr>
      </w:pPr>
      <w:r>
        <w:rPr>
          <w:b/>
          <w:bCs/>
          <w:u w:val="single"/>
        </w:rPr>
        <w:t>Faaliyetler</w:t>
      </w:r>
    </w:p>
    <w:p w14:paraId="0000018F" w14:textId="77777777" w:rsidR="00B067C8" w:rsidRDefault="004B0ED6">
      <w:pPr>
        <w:spacing w:before="120" w:after="120"/>
        <w:jc w:val="both"/>
      </w:pPr>
      <w:r>
        <w:t>Enstitümüzde yürütülen eğitim-öğretim ve sınav süreçleri, Gazi Üniversit</w:t>
      </w:r>
      <w:r>
        <w:t>esi Eğitim-Öğretim Sınav Yönetmeliği'ne uygun bir şekilde planlanmakta ve uygulanmaktadır. Konuyla ilgili Ocak 2025’te yayınlanan Gazi Üniversitesi Eğitim Bilimleri Enstitüsü Birim İç Değerlendirme Raporu’nda belirtilen uygulamalar aynı şekilde devam etmek</w:t>
      </w:r>
      <w:r>
        <w:t>tedir (</w:t>
      </w:r>
      <w:r>
        <w:rPr>
          <w:i/>
          <w:iCs/>
        </w:rPr>
        <w:t>KAR: Madde 2, 5, 7</w:t>
      </w:r>
      <w:r>
        <w:t>).</w:t>
      </w:r>
    </w:p>
    <w:p w14:paraId="00000190" w14:textId="77777777" w:rsidR="00B067C8" w:rsidRDefault="004B0ED6">
      <w:pPr>
        <w:spacing w:before="120" w:after="120"/>
        <w:jc w:val="both"/>
        <w:rPr>
          <w:b/>
          <w:bCs/>
          <w:u w:val="single"/>
        </w:rPr>
      </w:pPr>
      <w:r>
        <w:rPr>
          <w:b/>
          <w:bCs/>
          <w:u w:val="single"/>
        </w:rPr>
        <w:t>Olgunluk Düzeyi (Rubrik Dereceli Derecelendirme Puanı): 3</w:t>
      </w:r>
    </w:p>
    <w:p w14:paraId="00000191" w14:textId="77777777" w:rsidR="00B067C8" w:rsidRDefault="004B0ED6">
      <w:pPr>
        <w:spacing w:before="120" w:after="120"/>
        <w:jc w:val="both"/>
        <w:rPr>
          <w:b/>
          <w:bCs/>
          <w:u w:val="single"/>
        </w:rPr>
      </w:pPr>
      <w:r>
        <w:rPr>
          <w:b/>
          <w:bCs/>
          <w:u w:val="single"/>
        </w:rPr>
        <w:t>Kanıtlar</w:t>
      </w:r>
    </w:p>
    <w:p w14:paraId="00000192" w14:textId="77777777" w:rsidR="00B067C8" w:rsidRDefault="00B067C8">
      <w:pPr>
        <w:spacing w:before="120" w:after="120"/>
        <w:jc w:val="both"/>
      </w:pPr>
    </w:p>
    <w:p w14:paraId="00000193" w14:textId="77777777" w:rsidR="00B067C8" w:rsidRDefault="00B067C8">
      <w:pPr>
        <w:spacing w:before="120" w:after="120"/>
        <w:jc w:val="both"/>
      </w:pPr>
    </w:p>
    <w:p w14:paraId="00000194" w14:textId="77777777" w:rsidR="00B067C8" w:rsidRDefault="004B0ED6">
      <w:pPr>
        <w:pStyle w:val="Balk2"/>
        <w:spacing w:before="120" w:after="120"/>
        <w:jc w:val="both"/>
        <w:rPr>
          <w:rFonts w:ascii="Times New Roman" w:eastAsia="Times New Roman" w:hAnsi="Times New Roman" w:cs="Times New Roman"/>
          <w:b/>
          <w:bCs/>
          <w:sz w:val="24"/>
          <w:szCs w:val="24"/>
        </w:rPr>
      </w:pPr>
      <w:bookmarkStart w:id="38" w:name="_heading=h.36u0n1snp33x" w:colFirst="0" w:colLast="0"/>
      <w:bookmarkEnd w:id="38"/>
      <w:r>
        <w:rPr>
          <w:rFonts w:ascii="Times New Roman" w:eastAsia="Times New Roman" w:hAnsi="Times New Roman" w:cs="Times New Roman"/>
          <w:b/>
          <w:bCs/>
          <w:sz w:val="24"/>
          <w:szCs w:val="24"/>
        </w:rPr>
        <w:t>B.2. Programların Yürütülmesi (Öğrenci Merkezli Öğrenme Öğretme ve Değerlendirme)</w:t>
      </w:r>
    </w:p>
    <w:p w14:paraId="00000195" w14:textId="77777777" w:rsidR="00B067C8" w:rsidRDefault="004B0ED6">
      <w:pPr>
        <w:pStyle w:val="Balk3"/>
        <w:spacing w:before="120" w:after="120"/>
        <w:jc w:val="both"/>
        <w:rPr>
          <w:rFonts w:ascii="Times New Roman" w:eastAsia="Times New Roman" w:hAnsi="Times New Roman" w:cs="Times New Roman"/>
          <w:b/>
          <w:bCs/>
          <w:color w:val="2E75B5"/>
        </w:rPr>
      </w:pPr>
      <w:bookmarkStart w:id="39" w:name="_heading=h.8leibf4woq8a" w:colFirst="0" w:colLast="0"/>
      <w:bookmarkEnd w:id="39"/>
      <w:r>
        <w:rPr>
          <w:rFonts w:ascii="Times New Roman" w:eastAsia="Times New Roman" w:hAnsi="Times New Roman" w:cs="Times New Roman"/>
          <w:b/>
          <w:bCs/>
          <w:color w:val="2E75B5"/>
        </w:rPr>
        <w:t>B.2.1. Öğretim Yöntem ve Teknikleri</w:t>
      </w:r>
    </w:p>
    <w:p w14:paraId="00000196" w14:textId="77777777" w:rsidR="00B067C8" w:rsidRDefault="004B0ED6">
      <w:pPr>
        <w:spacing w:before="120" w:after="120"/>
        <w:ind w:right="97"/>
        <w:jc w:val="both"/>
      </w:pPr>
      <w:r>
        <w:rPr>
          <w:b/>
          <w:bCs/>
          <w:u w:val="single"/>
        </w:rPr>
        <w:t>Gereklilikler</w:t>
      </w:r>
      <w:r>
        <w:rPr>
          <w:b/>
          <w:bCs/>
        </w:rPr>
        <w:t xml:space="preserve"> </w:t>
      </w:r>
      <w:r>
        <w:t>Öğretim yöntemi öğrenciyi aktif hale getiren ve etkileşimli öğrenme odaklıdır. Tüm eğitim türleri içerisinde (örgün, uzaktan, karma) o eğitim türünün doğasına uygun; öğrenci merkezli, yetkinlik temelli, süreç ve performans odaklı disiplinlerarası, bütünley</w:t>
      </w:r>
      <w:r>
        <w:t xml:space="preserve">ici, vaka/uygulama temelinde öğrenmeyi önceleyen yaklaşımlara yer verilir. Bilgi aktarımından çok derin öğrenmeye, öğrenci ilgi, motivasyon ve bağlılığına odaklanılmıştır.  </w:t>
      </w:r>
    </w:p>
    <w:p w14:paraId="00000197" w14:textId="77777777" w:rsidR="00B067C8" w:rsidRDefault="004B0ED6">
      <w:pPr>
        <w:spacing w:before="120" w:after="120"/>
        <w:jc w:val="both"/>
      </w:pPr>
      <w:r>
        <w:t>Örgün eğitim süreçleri ön lisans, lisans ve lisansüstü öğrencilerini kapsayan; tek</w:t>
      </w:r>
      <w:r>
        <w:t xml:space="preserve">nolojinin sunduğu olanaklar ve ters yüz öğrenme, proje temelli öğrenme gibi yaklaşımlarla zenginleştirilmektedir. Öğrencilerinin araştırma süreçlerine katılımı müfredat, yöntem ve yaklaşımlarla desteklenmektedir.  Tüm </w:t>
      </w:r>
      <w:r>
        <w:lastRenderedPageBreak/>
        <w:t>bu süreçlerin uygulanması, kontrol edi</w:t>
      </w:r>
      <w:r>
        <w:t xml:space="preserve">lmesi ve gereken önlemlerin alınması sistematik olarak değerlendirilmektedir.  </w:t>
      </w:r>
    </w:p>
    <w:p w14:paraId="00000198" w14:textId="77777777" w:rsidR="00B067C8" w:rsidRDefault="004B0ED6">
      <w:pPr>
        <w:spacing w:before="120" w:after="120"/>
        <w:ind w:right="46"/>
        <w:jc w:val="both"/>
        <w:rPr>
          <w:b/>
          <w:bCs/>
          <w:u w:val="single"/>
        </w:rPr>
      </w:pPr>
      <w:r>
        <w:rPr>
          <w:b/>
          <w:bCs/>
          <w:u w:val="single"/>
        </w:rPr>
        <w:t>Faaliyetler</w:t>
      </w:r>
    </w:p>
    <w:p w14:paraId="00000199" w14:textId="77777777" w:rsidR="00B067C8" w:rsidRDefault="004B0ED6">
      <w:pPr>
        <w:spacing w:before="120" w:after="120"/>
        <w:ind w:right="46"/>
        <w:jc w:val="both"/>
      </w:pPr>
      <w:r>
        <w:t>Enstitümüzde yer alan lisansüstü programlarımızda bulunan derslerin öğretim yöntem ve tekniklerine ilişkin kararlar, bağlı bulunan bölüm ve anabilim dalı kurulların</w:t>
      </w:r>
      <w:r>
        <w:t>ca ve dersi yürütmekte olan öğretim üyelerince belirlenmektedir. Eğitim Bilimleri Enstitüsü olarak bu konuda tavsiye kararlar verilmektedir. Öğretim üyeleri bu yöntem ve teknikleri derslerin bulunduğu bilgi paketleriyle paylaşmaktadır.</w:t>
      </w:r>
    </w:p>
    <w:p w14:paraId="0000019A" w14:textId="77777777" w:rsidR="00B067C8" w:rsidRDefault="004B0ED6">
      <w:pPr>
        <w:spacing w:before="120" w:after="120"/>
        <w:ind w:right="46"/>
        <w:jc w:val="both"/>
        <w:rPr>
          <w:b/>
          <w:bCs/>
          <w:u w:val="single"/>
        </w:rPr>
      </w:pPr>
      <w:r>
        <w:t>Öğretim yöntem ve te</w:t>
      </w:r>
      <w:r>
        <w:t>kniklerinin etkililiği öğrenciler tarafından dönem sonunda öğrenci Bilgi Sistemi üzerinden uygulanan anket ile değerlendirilmektedir. Bu ankette öğrencilere dersin işlenişi hakkında sorular sorulmaktadır. Enstitümüzün web sitesinde, mezun ve aktif öğrencil</w:t>
      </w:r>
      <w:r>
        <w:t>erimizin eğitim öğretim süreçlerini değerlendirmeleri için “Eğitim Bilimleri Enstitüsü Yeni Öğrenci Anketi” yer almaktadır (</w:t>
      </w:r>
      <w:r>
        <w:rPr>
          <w:i/>
          <w:iCs/>
        </w:rPr>
        <w:t>EİF 2022/3</w:t>
      </w:r>
      <w:r>
        <w:t>). Konuyla ilgili Ocak 2025’te yayınlanan Gazi Üniversitesi Eğitim Bilimleri Enstitüsü Birim İç Değerlendirme Raporu’nda b</w:t>
      </w:r>
      <w:r>
        <w:t>elirtilen uygulamalar aynı şekilde devam etmektedir.</w:t>
      </w:r>
    </w:p>
    <w:p w14:paraId="0000019B" w14:textId="77777777" w:rsidR="00B067C8" w:rsidRDefault="004B0ED6">
      <w:pPr>
        <w:spacing w:before="120" w:after="120"/>
        <w:jc w:val="both"/>
        <w:rPr>
          <w:b/>
          <w:bCs/>
          <w:u w:val="single"/>
        </w:rPr>
      </w:pPr>
      <w:r>
        <w:rPr>
          <w:b/>
          <w:bCs/>
          <w:u w:val="single"/>
        </w:rPr>
        <w:t>Olgunluk Düzeyi (Rubrik Dereceli Derecelendirme Puanı): 3</w:t>
      </w:r>
    </w:p>
    <w:p w14:paraId="0000019C" w14:textId="77777777" w:rsidR="00B067C8" w:rsidRDefault="004B0ED6">
      <w:pPr>
        <w:spacing w:before="120" w:after="120"/>
        <w:jc w:val="both"/>
        <w:rPr>
          <w:b/>
          <w:bCs/>
          <w:u w:val="single"/>
        </w:rPr>
      </w:pPr>
      <w:r>
        <w:rPr>
          <w:b/>
          <w:bCs/>
          <w:u w:val="single"/>
        </w:rPr>
        <w:t>Kanıtlar</w:t>
      </w:r>
    </w:p>
    <w:p w14:paraId="0000019D" w14:textId="77777777" w:rsidR="00B067C8" w:rsidRDefault="00B067C8">
      <w:pPr>
        <w:spacing w:before="120" w:after="120"/>
        <w:jc w:val="both"/>
      </w:pPr>
    </w:p>
    <w:p w14:paraId="0000019E" w14:textId="77777777" w:rsidR="00B067C8" w:rsidRDefault="00B067C8">
      <w:pPr>
        <w:spacing w:before="120" w:after="120"/>
        <w:jc w:val="both"/>
      </w:pPr>
    </w:p>
    <w:p w14:paraId="0000019F" w14:textId="77777777" w:rsidR="00B067C8" w:rsidRDefault="004B0ED6">
      <w:pPr>
        <w:pStyle w:val="Balk3"/>
        <w:spacing w:before="120" w:after="120"/>
        <w:jc w:val="both"/>
        <w:rPr>
          <w:rFonts w:ascii="Times New Roman" w:eastAsia="Times New Roman" w:hAnsi="Times New Roman" w:cs="Times New Roman"/>
          <w:b/>
          <w:bCs/>
          <w:color w:val="2E75B5"/>
        </w:rPr>
      </w:pPr>
      <w:bookmarkStart w:id="40" w:name="_heading=h.h7eb8r0aguv" w:colFirst="0" w:colLast="0"/>
      <w:bookmarkEnd w:id="40"/>
      <w:r>
        <w:rPr>
          <w:rFonts w:ascii="Times New Roman" w:eastAsia="Times New Roman" w:hAnsi="Times New Roman" w:cs="Times New Roman"/>
          <w:b/>
          <w:bCs/>
          <w:color w:val="2E75B5"/>
        </w:rPr>
        <w:t>B.2.2. Ölçme ve değerlendirme</w:t>
      </w:r>
    </w:p>
    <w:p w14:paraId="000001A0" w14:textId="77777777" w:rsidR="00B067C8" w:rsidRDefault="004B0ED6">
      <w:pPr>
        <w:spacing w:before="120" w:after="120"/>
        <w:ind w:right="46"/>
        <w:jc w:val="both"/>
        <w:rPr>
          <w:b/>
          <w:bCs/>
          <w:u w:val="single"/>
        </w:rPr>
      </w:pPr>
      <w:r>
        <w:rPr>
          <w:b/>
          <w:bCs/>
          <w:u w:val="single"/>
        </w:rPr>
        <w:t>Faaliyetler</w:t>
      </w:r>
    </w:p>
    <w:p w14:paraId="000001A1" w14:textId="77777777" w:rsidR="00B067C8" w:rsidRDefault="004B0ED6">
      <w:pPr>
        <w:spacing w:before="120" w:after="120"/>
        <w:ind w:right="46"/>
        <w:jc w:val="both"/>
      </w:pPr>
      <w:r>
        <w:t>Enstitümüz bünyesinde bulunan lisansüstü programlarında kayıtlı olan öğrenciler enstitümüz e</w:t>
      </w:r>
      <w:r>
        <w:t>ğitim- öğretim ve sınav yönetmeliğine uygun olarak anabilim dalları tarafından değerlendirilmektedir. Anabilim dalları tarafından gerçekleştirilen bu ölçme-değerlendirme sürecinde yürütülen uygulamalar anabilim dallarınca belirlenmekte, ölçme- değerlendirm</w:t>
      </w:r>
      <w:r>
        <w:t>e sonuçları dönem sonlarında enstitümüze ulaştırılmakta ve öğrenci başarısı izlenmektedir (</w:t>
      </w:r>
      <w:r>
        <w:rPr>
          <w:i/>
          <w:iCs/>
        </w:rPr>
        <w:t>KAR; Madde 11; (EİF2021/11</w:t>
      </w:r>
      <w:r>
        <w:t>). Enstitümüz, öğrenci kabulünde de ölçme ve değerlendirme süreçleri çeşitlilik kullanılarak uygulamaktadır. Lisansüstü eğitime başvuran öğ</w:t>
      </w:r>
      <w:r>
        <w:t>renciler puan türlerine göre sıralanmaktadır. Sıralamaya giren öğrenciler anabilim dalları tarafından yazılı ve sözlü mülakata alınarak değerlendirilmektedir ((3) B.2.2.1).</w:t>
      </w:r>
    </w:p>
    <w:p w14:paraId="000001A2" w14:textId="77777777" w:rsidR="00B067C8" w:rsidRDefault="004B0ED6">
      <w:pPr>
        <w:spacing w:before="120" w:after="120"/>
        <w:ind w:right="46"/>
        <w:jc w:val="both"/>
      </w:pPr>
      <w:r>
        <w:t>Enstitümüz doktora yeterlik sınavı sürecini öğrencilere ve bölümlere bildirmekte ve</w:t>
      </w:r>
      <w:r>
        <w:t xml:space="preserve"> takip etmektedir ((3) B.2.2.2). Konuyla ilgili Ocak 2025’te yayınlanan Gazi Üniversitesi Eğitim Bilimleri Enstitüsü Birim İç Değerlendirme Raporu’nda belirtilen uygulamalar aynı şekilde devam etmektedir.</w:t>
      </w:r>
    </w:p>
    <w:p w14:paraId="000001A3" w14:textId="77777777" w:rsidR="00B067C8" w:rsidRDefault="004B0ED6">
      <w:pPr>
        <w:spacing w:before="120" w:after="120"/>
        <w:jc w:val="both"/>
        <w:rPr>
          <w:b/>
          <w:bCs/>
          <w:u w:val="single"/>
        </w:rPr>
      </w:pPr>
      <w:r>
        <w:rPr>
          <w:b/>
          <w:bCs/>
          <w:u w:val="single"/>
        </w:rPr>
        <w:t>Olgunluk Düzeyi (Rubrik Dereceli Derecelendirme Pua</w:t>
      </w:r>
      <w:r>
        <w:rPr>
          <w:b/>
          <w:bCs/>
          <w:u w:val="single"/>
        </w:rPr>
        <w:t>nı): 3</w:t>
      </w:r>
    </w:p>
    <w:p w14:paraId="000001A4" w14:textId="77777777" w:rsidR="00B067C8" w:rsidRDefault="004B0ED6">
      <w:pPr>
        <w:spacing w:before="120" w:after="120"/>
        <w:jc w:val="both"/>
        <w:rPr>
          <w:b/>
          <w:bCs/>
          <w:u w:val="single"/>
        </w:rPr>
      </w:pPr>
      <w:r>
        <w:rPr>
          <w:b/>
          <w:bCs/>
          <w:u w:val="single"/>
        </w:rPr>
        <w:t>Kanıtlar</w:t>
      </w:r>
    </w:p>
    <w:p w14:paraId="000001A5" w14:textId="77777777" w:rsidR="00B067C8" w:rsidRDefault="004B0ED6">
      <w:pPr>
        <w:spacing w:before="120" w:after="120"/>
        <w:jc w:val="both"/>
      </w:pPr>
      <w:r>
        <w:t xml:space="preserve">(3) B.2.2.1.Lisansüstü_Öğrenci_Alımı </w:t>
      </w:r>
    </w:p>
    <w:p w14:paraId="000001A6" w14:textId="77777777" w:rsidR="00B067C8" w:rsidRDefault="004B0ED6">
      <w:pPr>
        <w:spacing w:before="120" w:after="120"/>
        <w:jc w:val="both"/>
      </w:pPr>
      <w:r>
        <w:t>(3) B.2.2.2.Güz_Dönemi_Doktora_Yeterlik_Sınavı_Duyurusu</w:t>
      </w:r>
    </w:p>
    <w:p w14:paraId="000001A7" w14:textId="77777777" w:rsidR="00B067C8" w:rsidRDefault="00B067C8">
      <w:pPr>
        <w:spacing w:before="120" w:after="120"/>
        <w:jc w:val="both"/>
      </w:pPr>
    </w:p>
    <w:p w14:paraId="000001A8" w14:textId="77777777" w:rsidR="00B067C8" w:rsidRDefault="00B067C8">
      <w:pPr>
        <w:spacing w:before="120" w:after="120"/>
        <w:jc w:val="both"/>
      </w:pPr>
    </w:p>
    <w:p w14:paraId="000001A9" w14:textId="77777777" w:rsidR="00B067C8" w:rsidRDefault="004B0ED6">
      <w:pPr>
        <w:pStyle w:val="Balk3"/>
        <w:spacing w:before="120" w:after="120"/>
        <w:jc w:val="both"/>
        <w:rPr>
          <w:rFonts w:ascii="Times New Roman" w:eastAsia="Times New Roman" w:hAnsi="Times New Roman" w:cs="Times New Roman"/>
          <w:b/>
          <w:bCs/>
          <w:color w:val="2E75B5"/>
        </w:rPr>
      </w:pPr>
      <w:bookmarkStart w:id="41" w:name="_heading=h.l3fwi6l4yy51" w:colFirst="0" w:colLast="0"/>
      <w:bookmarkEnd w:id="41"/>
      <w:r>
        <w:rPr>
          <w:rFonts w:ascii="Times New Roman" w:eastAsia="Times New Roman" w:hAnsi="Times New Roman" w:cs="Times New Roman"/>
          <w:b/>
          <w:bCs/>
          <w:color w:val="2E75B5"/>
        </w:rPr>
        <w:t>B.2.3. Öğrenci Kabulü, Önceki Öğrenmenin Tanınması ve Kredilendirilmesi</w:t>
      </w:r>
    </w:p>
    <w:p w14:paraId="000001AA" w14:textId="77777777" w:rsidR="00B067C8" w:rsidRDefault="004B0ED6">
      <w:pPr>
        <w:spacing w:before="120" w:after="120"/>
        <w:ind w:right="46"/>
        <w:jc w:val="both"/>
        <w:rPr>
          <w:b/>
          <w:bCs/>
          <w:u w:val="single"/>
        </w:rPr>
      </w:pPr>
      <w:r>
        <w:rPr>
          <w:b/>
          <w:bCs/>
          <w:u w:val="single"/>
        </w:rPr>
        <w:t>Faaliyetler</w:t>
      </w:r>
    </w:p>
    <w:p w14:paraId="000001AB" w14:textId="77777777" w:rsidR="00B067C8" w:rsidRDefault="004B0ED6">
      <w:pPr>
        <w:spacing w:before="120" w:after="120"/>
        <w:ind w:right="46"/>
        <w:jc w:val="both"/>
      </w:pPr>
      <w:r>
        <w:t>Gazi Üniversitesi Kalite İyileştirme Planı 2024’te belirtile</w:t>
      </w:r>
      <w:r>
        <w:t>n “Öğrenci kabulü, önceki öğrenmenin tanınması ve kredilendirilmesine ilişkin süreçlerin izlenmesi, iyileştirilmesi ve güncellemelerin ilan edilmesi.” Dayanağı ve “EÖ 2024/27: Öğrencilerin izlenmesi, süreçlerin iyileştirilmesi ile çalışmaların sürdürülmesi</w:t>
      </w:r>
      <w:r>
        <w:t xml:space="preserve"> (</w:t>
      </w:r>
      <w:r>
        <w:rPr>
          <w:i/>
          <w:iCs/>
        </w:rPr>
        <w:t>EİF 2021/16</w:t>
      </w:r>
      <w:r>
        <w:t>)” faaliyetine istinaden, sağlanabilmesi için, enstitümüzde “Önceden Kazanılmış Yeterliliklerin Tanınması Yönergesi” doğrultusunda komisyon görüşlerine başvurulmaktadır. Konuyla ilgili Ocak 2024- Temmuz 2024 tarihleri arasında yapılan başvurul</w:t>
      </w:r>
      <w:r>
        <w:t xml:space="preserve">ar ve kararlar mevcuttur ((3) B.2.3.1). Enstitümüzde lisansüstü eğitim programlarına öğrenci kabulünün nasıl yapılacağı 2019 yılında </w:t>
      </w:r>
      <w:r>
        <w:lastRenderedPageBreak/>
        <w:t xml:space="preserve">yayımlanan lisansüstü yönetmeliğinde açıkça belirtilmiştir. Güz ve bahar dönemi için öğrenci alımı yapacak programlar, kaç </w:t>
      </w:r>
      <w:r>
        <w:t>öğrenci alacaklarını ve alım şartlarını bilim dalı akademik kurul kararı ile almaktadır ((3)(B.2.3.1). Konuyla ilgili Ocak 2024’te yayınlanan Gazi Üniversitesi Eğitim Bilimleri Enstitüsü Birim İç Değerlendirme Raporu’nda belirtilen uygulamalar aynı şekilde</w:t>
      </w:r>
      <w:r>
        <w:t xml:space="preserve"> devam etmektedir.</w:t>
      </w:r>
    </w:p>
    <w:p w14:paraId="000001AC" w14:textId="77777777" w:rsidR="00B067C8" w:rsidRDefault="004B0ED6">
      <w:pPr>
        <w:spacing w:before="120" w:after="120"/>
        <w:jc w:val="both"/>
        <w:rPr>
          <w:b/>
          <w:bCs/>
          <w:u w:val="single"/>
        </w:rPr>
      </w:pPr>
      <w:r>
        <w:rPr>
          <w:b/>
          <w:bCs/>
          <w:u w:val="single"/>
        </w:rPr>
        <w:t>Olgunluk Düzeyi (Rubrik Dereceli Derecelendirme Puanı): 3</w:t>
      </w:r>
    </w:p>
    <w:p w14:paraId="000001AD" w14:textId="77777777" w:rsidR="00B067C8" w:rsidRDefault="004B0ED6">
      <w:pPr>
        <w:spacing w:before="120" w:after="120"/>
        <w:jc w:val="both"/>
        <w:rPr>
          <w:b/>
          <w:bCs/>
          <w:u w:val="single"/>
        </w:rPr>
      </w:pPr>
      <w:r>
        <w:rPr>
          <w:b/>
          <w:bCs/>
          <w:u w:val="single"/>
        </w:rPr>
        <w:t>Kanıtlar</w:t>
      </w:r>
    </w:p>
    <w:p w14:paraId="000001AE" w14:textId="77777777" w:rsidR="00B067C8" w:rsidRDefault="004B0ED6">
      <w:pPr>
        <w:spacing w:before="120" w:after="120"/>
        <w:jc w:val="both"/>
      </w:pPr>
      <w:r>
        <w:t>(3) B.2.3.1.İntibak_Onayı_Karar_Örneği</w:t>
      </w:r>
    </w:p>
    <w:p w14:paraId="000001AF" w14:textId="77777777" w:rsidR="00B067C8" w:rsidRDefault="004B0ED6">
      <w:pPr>
        <w:spacing w:before="120" w:after="120"/>
        <w:jc w:val="both"/>
      </w:pPr>
      <w:r>
        <w:t>(3) B.2.3.2.Lisansüstü_öğrenci_alımı_kararı</w:t>
      </w:r>
    </w:p>
    <w:p w14:paraId="000001B0" w14:textId="77777777" w:rsidR="00B067C8" w:rsidRDefault="00B067C8">
      <w:pPr>
        <w:spacing w:before="120" w:after="120"/>
        <w:jc w:val="both"/>
      </w:pPr>
    </w:p>
    <w:p w14:paraId="000001B1" w14:textId="77777777" w:rsidR="00B067C8" w:rsidRDefault="00B067C8">
      <w:pPr>
        <w:spacing w:before="120" w:after="120"/>
        <w:jc w:val="both"/>
      </w:pPr>
    </w:p>
    <w:p w14:paraId="000001B2" w14:textId="77777777" w:rsidR="00B067C8" w:rsidRDefault="004B0ED6">
      <w:pPr>
        <w:pStyle w:val="Balk3"/>
        <w:spacing w:before="120" w:after="120"/>
        <w:jc w:val="both"/>
        <w:rPr>
          <w:rFonts w:ascii="Times New Roman" w:eastAsia="Times New Roman" w:hAnsi="Times New Roman" w:cs="Times New Roman"/>
          <w:b/>
          <w:bCs/>
          <w:color w:val="2E75B5"/>
        </w:rPr>
      </w:pPr>
      <w:bookmarkStart w:id="42" w:name="_heading=h.wlxrioyws72y" w:colFirst="0" w:colLast="0"/>
      <w:bookmarkEnd w:id="42"/>
      <w:r>
        <w:rPr>
          <w:rFonts w:ascii="Times New Roman" w:eastAsia="Times New Roman" w:hAnsi="Times New Roman" w:cs="Times New Roman"/>
          <w:b/>
          <w:bCs/>
          <w:color w:val="2E75B5"/>
        </w:rPr>
        <w:t>B.2.4. Yeterliliklerin Sertifikalandırılması ve Diploma</w:t>
      </w:r>
    </w:p>
    <w:p w14:paraId="000001B3" w14:textId="77777777" w:rsidR="00B067C8" w:rsidRDefault="004B0ED6">
      <w:pPr>
        <w:spacing w:before="120" w:after="120"/>
        <w:ind w:right="46"/>
        <w:jc w:val="both"/>
        <w:rPr>
          <w:b/>
          <w:bCs/>
          <w:u w:val="single"/>
        </w:rPr>
      </w:pPr>
      <w:r>
        <w:rPr>
          <w:b/>
          <w:bCs/>
          <w:u w:val="single"/>
        </w:rPr>
        <w:t>Faaliyetler</w:t>
      </w:r>
    </w:p>
    <w:p w14:paraId="000001B4" w14:textId="77777777" w:rsidR="00B067C8" w:rsidRDefault="004B0ED6">
      <w:pPr>
        <w:spacing w:before="120" w:after="120"/>
        <w:ind w:right="46"/>
        <w:jc w:val="both"/>
      </w:pPr>
      <w:r>
        <w:t>Enstitümüzde tezini başarılı bir şekilde tamamlayarak lisansüstü öğrenimini tamamlayan öğrenci enstitümüze başvurmaktadır. Bu aşamada enstitümüzde öğrencinin ders sayısı ve aldığı AKTS kredisi toplamı ile zorunlu dersleri alıp almadığı kontrol edilmektedir</w:t>
      </w:r>
      <w:r>
        <w:t xml:space="preserve">. Teslim edilen tez, tez yazım kuralları ve intihal oranı bakımından kontrol edilmektedir. Bu sürçeler web sayfasında yer alan iş akış şemasında belirtilmektedir. Enstitümüze bağlı lisansüstü programlara kayıtlı öğrenciler, lisansüstü eğitim-öğretim sınav </w:t>
      </w:r>
      <w:r>
        <w:t>yönetmeliğinde belirtilmiş bağlı oldukları program türüne özel (tezsiz yüksek lisans, tezli yüksek lisans, doktora, bütünleşik doktora) tamamlama ölçütlerini başarıyla yerine getirdikleri takdirde diplomalarını almaya hak kazanmaktadırlar ((3) B.2.4.1)</w:t>
      </w:r>
    </w:p>
    <w:p w14:paraId="000001B5" w14:textId="77777777" w:rsidR="00B067C8" w:rsidRDefault="004B0ED6">
      <w:pPr>
        <w:spacing w:before="120" w:after="120"/>
        <w:jc w:val="both"/>
        <w:rPr>
          <w:b/>
          <w:bCs/>
          <w:u w:val="single"/>
        </w:rPr>
      </w:pPr>
      <w:r>
        <w:rPr>
          <w:b/>
          <w:bCs/>
          <w:u w:val="single"/>
        </w:rPr>
        <w:t>Olg</w:t>
      </w:r>
      <w:r>
        <w:rPr>
          <w:b/>
          <w:bCs/>
          <w:u w:val="single"/>
        </w:rPr>
        <w:t>unluk Düzeyi (Rubrik Dereceli Derecelendirme Puanı): 3</w:t>
      </w:r>
    </w:p>
    <w:p w14:paraId="000001B6" w14:textId="77777777" w:rsidR="00B067C8" w:rsidRDefault="004B0ED6">
      <w:pPr>
        <w:spacing w:before="120" w:after="120"/>
        <w:jc w:val="both"/>
        <w:rPr>
          <w:b/>
          <w:bCs/>
          <w:u w:val="single"/>
        </w:rPr>
      </w:pPr>
      <w:r>
        <w:rPr>
          <w:b/>
          <w:bCs/>
          <w:u w:val="single"/>
        </w:rPr>
        <w:t>Kanıtlar</w:t>
      </w:r>
    </w:p>
    <w:p w14:paraId="000001B7" w14:textId="77777777" w:rsidR="00B067C8" w:rsidRDefault="004B0ED6">
      <w:pPr>
        <w:spacing w:before="120" w:after="120"/>
        <w:jc w:val="both"/>
      </w:pPr>
      <w:r>
        <w:t>(3) B.2.4.1.Mezuniyet_Karar_Örneği</w:t>
      </w:r>
    </w:p>
    <w:p w14:paraId="000001B8" w14:textId="77777777" w:rsidR="00B067C8" w:rsidRDefault="00B067C8">
      <w:pPr>
        <w:spacing w:before="120" w:after="120"/>
        <w:jc w:val="both"/>
      </w:pPr>
    </w:p>
    <w:p w14:paraId="000001B9" w14:textId="77777777" w:rsidR="00B067C8" w:rsidRDefault="00B067C8">
      <w:pPr>
        <w:spacing w:before="120" w:after="120"/>
        <w:jc w:val="both"/>
      </w:pPr>
    </w:p>
    <w:p w14:paraId="000001BA" w14:textId="77777777" w:rsidR="00B067C8" w:rsidRDefault="004B0ED6">
      <w:pPr>
        <w:pStyle w:val="Balk2"/>
        <w:spacing w:before="120" w:after="120"/>
        <w:jc w:val="both"/>
        <w:rPr>
          <w:rFonts w:ascii="Times New Roman" w:eastAsia="Times New Roman" w:hAnsi="Times New Roman" w:cs="Times New Roman"/>
          <w:b/>
          <w:bCs/>
          <w:sz w:val="24"/>
          <w:szCs w:val="24"/>
        </w:rPr>
      </w:pPr>
      <w:bookmarkStart w:id="43" w:name="_heading=h.p9pe3bi2m3lc" w:colFirst="0" w:colLast="0"/>
      <w:bookmarkEnd w:id="43"/>
      <w:r>
        <w:rPr>
          <w:rFonts w:ascii="Times New Roman" w:eastAsia="Times New Roman" w:hAnsi="Times New Roman" w:cs="Times New Roman"/>
          <w:b/>
          <w:bCs/>
          <w:sz w:val="24"/>
          <w:szCs w:val="24"/>
        </w:rPr>
        <w:t>B.3. Öğrenme Kaynakları ve Akademik Destek Hizmetleri</w:t>
      </w:r>
    </w:p>
    <w:p w14:paraId="000001BB" w14:textId="77777777" w:rsidR="00B067C8" w:rsidRDefault="004B0ED6">
      <w:pPr>
        <w:pStyle w:val="Balk3"/>
        <w:spacing w:before="120" w:after="120"/>
        <w:jc w:val="both"/>
        <w:rPr>
          <w:rFonts w:ascii="Times New Roman" w:eastAsia="Times New Roman" w:hAnsi="Times New Roman" w:cs="Times New Roman"/>
          <w:b/>
          <w:bCs/>
          <w:color w:val="2E75B5"/>
        </w:rPr>
      </w:pPr>
      <w:bookmarkStart w:id="44" w:name="_heading=h.s47qyqxe7ua9" w:colFirst="0" w:colLast="0"/>
      <w:bookmarkEnd w:id="44"/>
      <w:r>
        <w:rPr>
          <w:rFonts w:ascii="Times New Roman" w:eastAsia="Times New Roman" w:hAnsi="Times New Roman" w:cs="Times New Roman"/>
          <w:b/>
          <w:bCs/>
          <w:color w:val="2E75B5"/>
        </w:rPr>
        <w:t>B.3.1. Öğrenme Ortam ve Kaynakları</w:t>
      </w:r>
    </w:p>
    <w:p w14:paraId="000001BC" w14:textId="77777777" w:rsidR="00B067C8" w:rsidRDefault="004B0ED6">
      <w:pPr>
        <w:spacing w:before="120" w:after="120"/>
        <w:ind w:right="46"/>
        <w:jc w:val="both"/>
        <w:rPr>
          <w:b/>
          <w:bCs/>
          <w:u w:val="single"/>
        </w:rPr>
      </w:pPr>
      <w:r>
        <w:rPr>
          <w:b/>
          <w:bCs/>
          <w:u w:val="single"/>
        </w:rPr>
        <w:t>Faaliyetler</w:t>
      </w:r>
    </w:p>
    <w:p w14:paraId="000001BD" w14:textId="77777777" w:rsidR="00B067C8" w:rsidRDefault="004B0ED6">
      <w:pPr>
        <w:spacing w:before="120" w:after="120"/>
        <w:ind w:right="46"/>
        <w:jc w:val="both"/>
      </w:pPr>
      <w:r>
        <w:t>Konuyla ilgili Ocak 2025’te yayınlanan Gazi Üniversitesi Eğitim Bilimleri Enstitüsü Birim İç Değerlendirme Raporu’nda belirtildiği gibi; Enstitümüzde 18 kişilik kare toplantı masası ve sandalyelerin bulunduğu toplantı salonu bulunmaktadır. Bu salon gerekli</w:t>
      </w:r>
      <w:r>
        <w:t xml:space="preserve"> durumlarda toplantı ve tez savunmaları için kullanılmaktadır. Bununla birlikte, enstitümüzde var olan bir toplantı salonu yer sıkıntısı nedeniyle araştırma görevlisi odasına dönüştürülmüştür. Ayrıca, enstitümüze ait dersler Gazi Eğitim Fakültesi Öğretim Ü</w:t>
      </w:r>
      <w:r>
        <w:t>yeleri odalarında ya da Gazi Eğitim Fakültesi tarafından Enstitümüzün kullanımına verilen üç seminer salonu ve dersliklerinde ve Spor Bilimleri Fakültesi öğretim üyeleri odalarında ya da dersliklerinde yürütülmektedir. Enstitümüzün kendisine ait bir dersli</w:t>
      </w:r>
      <w:r>
        <w:t>ği bulunmamaktadır.</w:t>
      </w:r>
    </w:p>
    <w:p w14:paraId="000001BE" w14:textId="77777777" w:rsidR="00B067C8" w:rsidRDefault="004B0ED6">
      <w:pPr>
        <w:spacing w:before="120" w:after="120"/>
        <w:jc w:val="both"/>
        <w:rPr>
          <w:b/>
          <w:bCs/>
          <w:u w:val="single"/>
        </w:rPr>
      </w:pPr>
      <w:r>
        <w:rPr>
          <w:b/>
          <w:bCs/>
          <w:u w:val="single"/>
        </w:rPr>
        <w:t>Olgunluk Düzeyi (Rubrik Dereceli Derecelendirme Puanı): 3</w:t>
      </w:r>
    </w:p>
    <w:p w14:paraId="000001BF" w14:textId="77777777" w:rsidR="00B067C8" w:rsidRDefault="004B0ED6">
      <w:pPr>
        <w:spacing w:before="120" w:after="120"/>
        <w:jc w:val="both"/>
        <w:rPr>
          <w:b/>
          <w:bCs/>
          <w:u w:val="single"/>
        </w:rPr>
      </w:pPr>
      <w:r>
        <w:rPr>
          <w:b/>
          <w:bCs/>
          <w:u w:val="single"/>
        </w:rPr>
        <w:t>Kanıtlar</w:t>
      </w:r>
    </w:p>
    <w:p w14:paraId="000001C0" w14:textId="77777777" w:rsidR="00B067C8" w:rsidRDefault="00B067C8">
      <w:pPr>
        <w:spacing w:before="120" w:after="120"/>
        <w:jc w:val="both"/>
      </w:pPr>
    </w:p>
    <w:p w14:paraId="000001C1" w14:textId="77777777" w:rsidR="00B067C8" w:rsidRDefault="00B067C8">
      <w:pPr>
        <w:spacing w:before="120" w:after="120"/>
        <w:jc w:val="both"/>
      </w:pPr>
    </w:p>
    <w:p w14:paraId="000001C2" w14:textId="77777777" w:rsidR="00B067C8" w:rsidRDefault="004B0ED6">
      <w:pPr>
        <w:pStyle w:val="Balk3"/>
        <w:spacing w:before="120" w:after="120"/>
        <w:jc w:val="both"/>
        <w:rPr>
          <w:rFonts w:ascii="Times New Roman" w:eastAsia="Times New Roman" w:hAnsi="Times New Roman" w:cs="Times New Roman"/>
          <w:b/>
          <w:bCs/>
          <w:color w:val="2E75B5"/>
        </w:rPr>
      </w:pPr>
      <w:bookmarkStart w:id="45" w:name="_heading=h.2odj65mdbww1" w:colFirst="0" w:colLast="0"/>
      <w:bookmarkEnd w:id="45"/>
      <w:r>
        <w:rPr>
          <w:rFonts w:ascii="Times New Roman" w:eastAsia="Times New Roman" w:hAnsi="Times New Roman" w:cs="Times New Roman"/>
          <w:b/>
          <w:bCs/>
          <w:color w:val="2E75B5"/>
        </w:rPr>
        <w:t>B.3.2. Akademik Destek Hizmetleri</w:t>
      </w:r>
    </w:p>
    <w:p w14:paraId="000001C3" w14:textId="77777777" w:rsidR="00B067C8" w:rsidRDefault="004B0ED6">
      <w:pPr>
        <w:spacing w:before="120" w:after="120"/>
        <w:ind w:right="46"/>
        <w:jc w:val="both"/>
        <w:rPr>
          <w:b/>
          <w:bCs/>
          <w:u w:val="single"/>
        </w:rPr>
      </w:pPr>
      <w:r>
        <w:rPr>
          <w:b/>
          <w:bCs/>
          <w:u w:val="single"/>
        </w:rPr>
        <w:t>Faaliyetler</w:t>
      </w:r>
    </w:p>
    <w:p w14:paraId="000001C4" w14:textId="77777777" w:rsidR="00B067C8" w:rsidRDefault="004B0ED6">
      <w:pPr>
        <w:spacing w:before="120" w:after="120"/>
        <w:ind w:right="46"/>
        <w:jc w:val="both"/>
      </w:pPr>
      <w:r>
        <w:lastRenderedPageBreak/>
        <w:t>Konuyla ilgili Ocak 2025’te yayınlanan Gazi Üniversitesi Eğitim Bilimleri Enstitüsü Birim İç Değerlendirme Raporu’nda bel</w:t>
      </w:r>
      <w:r>
        <w:t>irtildiği gibi, Enstitümüzdeki tüm öğrencilerin akademik gelişimlerini takip eden, ders alma süreçlerinde rehber olan, akademik sorunlarına destek olmak amacıyla kendi bilim dalından öğretim üyeleri akademik danışmanlık yapmaktadır. Bu danışmanlık hizmetin</w:t>
      </w:r>
      <w:r>
        <w:t xml:space="preserve">i öğrencinin ilk eğitim-öğretim döneminde ilgili bilim dalı başkanı yürütürken, daha sonraki dönemler için bir öğretim üyesi atanmaktadır. Öğretim üyesi ile tez danışmanı olmakta, akademik gelişimini takip etmekte ve yol göstermeye devam etmektedir. </w:t>
      </w:r>
    </w:p>
    <w:p w14:paraId="000001C5" w14:textId="77777777" w:rsidR="00B067C8" w:rsidRDefault="004B0ED6">
      <w:pPr>
        <w:spacing w:before="120" w:after="120"/>
        <w:ind w:right="46"/>
        <w:jc w:val="both"/>
      </w:pPr>
      <w:r>
        <w:t>Kalit</w:t>
      </w:r>
      <w:r>
        <w:t>e İyileştirme Planı’nda yer alan EÖ-S 2024/48: E-danışmanlık uygulamasına aktif olarak geçilmesi, Öğrenci Bilgi Sistemi üzerinden her öğretim elemanının haftalık ders programında danışmanlık saatleri belirtilmesi, bunların takibi ve gerekli durumlarda iyil</w:t>
      </w:r>
      <w:r>
        <w:t>eştirilmesi (</w:t>
      </w:r>
      <w:r>
        <w:rPr>
          <w:i/>
          <w:iCs/>
        </w:rPr>
        <w:t>EİF 2021/18-a</w:t>
      </w:r>
      <w:r>
        <w:t xml:space="preserve">). Öğrenci Bilgi Sisteminde mevcuttur. </w:t>
      </w:r>
    </w:p>
    <w:p w14:paraId="000001C6" w14:textId="77777777" w:rsidR="00B067C8" w:rsidRDefault="004B0ED6">
      <w:pPr>
        <w:spacing w:before="120" w:after="120"/>
        <w:ind w:right="46"/>
        <w:jc w:val="both"/>
      </w:pPr>
      <w:r>
        <w:t xml:space="preserve">Ocak 2024’te yayınlanan Gazi Üniversitesi Eğitim Bilimleri Enstitüsü Birim İç Değerlendirme Raporu’nda belirtilen uygulamalar aynı şekilde devam etmektedir. </w:t>
      </w:r>
    </w:p>
    <w:p w14:paraId="000001C7" w14:textId="77777777" w:rsidR="00B067C8" w:rsidRDefault="004B0ED6">
      <w:pPr>
        <w:spacing w:before="120" w:after="120"/>
        <w:ind w:right="46"/>
        <w:jc w:val="both"/>
      </w:pPr>
      <w:r>
        <w:t>Öğrencilerin akademik ve sosyal gelişimlerini desteklemek amacıyla ortanyasyon etkinlikleri düzenlenmektedir. 2025-2026 eğitim öğretim yılı bahar döneminde enstitümüz tarafından 1 adet oryantasyon etkinliği düzenlenmiştir ((3) B.3.2.1).</w:t>
      </w:r>
    </w:p>
    <w:p w14:paraId="000001C8" w14:textId="77777777" w:rsidR="00B067C8" w:rsidRDefault="004B0ED6">
      <w:pPr>
        <w:spacing w:before="120" w:after="120"/>
        <w:jc w:val="both"/>
        <w:rPr>
          <w:b/>
          <w:bCs/>
          <w:u w:val="single"/>
        </w:rPr>
      </w:pPr>
      <w:r>
        <w:rPr>
          <w:b/>
          <w:bCs/>
          <w:u w:val="single"/>
        </w:rPr>
        <w:t>Olgunluk Düzeyi (Ru</w:t>
      </w:r>
      <w:r>
        <w:rPr>
          <w:b/>
          <w:bCs/>
          <w:u w:val="single"/>
        </w:rPr>
        <w:t>brik Dereceli Derecelendirme Puanı): 3</w:t>
      </w:r>
    </w:p>
    <w:p w14:paraId="000001C9" w14:textId="77777777" w:rsidR="00B067C8" w:rsidRDefault="004B0ED6">
      <w:pPr>
        <w:spacing w:before="120" w:after="120"/>
        <w:jc w:val="both"/>
        <w:rPr>
          <w:b/>
          <w:bCs/>
          <w:u w:val="single"/>
        </w:rPr>
      </w:pPr>
      <w:r>
        <w:rPr>
          <w:b/>
          <w:bCs/>
          <w:u w:val="single"/>
        </w:rPr>
        <w:t>Kanıtlar</w:t>
      </w:r>
    </w:p>
    <w:p w14:paraId="000001CA" w14:textId="77777777" w:rsidR="00B067C8" w:rsidRDefault="004B0ED6">
      <w:pPr>
        <w:spacing w:before="120" w:after="120"/>
        <w:jc w:val="both"/>
      </w:pPr>
      <w:r>
        <w:t>(3) B.3.2.1.Eğitim_Bilimleri_Enstitüsü_Oryantasyon_Etkinliği</w:t>
      </w:r>
    </w:p>
    <w:p w14:paraId="000001CB" w14:textId="77777777" w:rsidR="00B067C8" w:rsidRDefault="00B067C8">
      <w:pPr>
        <w:spacing w:before="120" w:after="120"/>
        <w:jc w:val="both"/>
      </w:pPr>
    </w:p>
    <w:p w14:paraId="000001CC" w14:textId="77777777" w:rsidR="00B067C8" w:rsidRDefault="00B067C8">
      <w:pPr>
        <w:spacing w:before="120" w:after="120"/>
        <w:jc w:val="both"/>
      </w:pPr>
    </w:p>
    <w:p w14:paraId="000001CD" w14:textId="77777777" w:rsidR="00B067C8" w:rsidRDefault="004B0ED6">
      <w:pPr>
        <w:pStyle w:val="Balk3"/>
        <w:spacing w:before="120" w:after="120"/>
        <w:jc w:val="both"/>
        <w:rPr>
          <w:rFonts w:ascii="Times New Roman" w:eastAsia="Times New Roman" w:hAnsi="Times New Roman" w:cs="Times New Roman"/>
          <w:b/>
          <w:bCs/>
          <w:color w:val="2E75B5"/>
        </w:rPr>
      </w:pPr>
      <w:bookmarkStart w:id="46" w:name="_heading=h.t3nyi9x5omvt" w:colFirst="0" w:colLast="0"/>
      <w:bookmarkEnd w:id="46"/>
      <w:r>
        <w:rPr>
          <w:rFonts w:ascii="Times New Roman" w:eastAsia="Times New Roman" w:hAnsi="Times New Roman" w:cs="Times New Roman"/>
          <w:b/>
          <w:bCs/>
          <w:color w:val="2E75B5"/>
        </w:rPr>
        <w:t>B.3.3. Tesis ve Altyapılar</w:t>
      </w:r>
    </w:p>
    <w:p w14:paraId="000001CE" w14:textId="77777777" w:rsidR="00B067C8" w:rsidRDefault="004B0ED6">
      <w:pPr>
        <w:spacing w:before="120" w:after="120"/>
        <w:ind w:right="46"/>
        <w:jc w:val="both"/>
        <w:rPr>
          <w:b/>
          <w:bCs/>
          <w:u w:val="single"/>
        </w:rPr>
      </w:pPr>
      <w:r>
        <w:rPr>
          <w:b/>
          <w:bCs/>
          <w:u w:val="single"/>
        </w:rPr>
        <w:t>Faaliyetler</w:t>
      </w:r>
    </w:p>
    <w:p w14:paraId="000001CF" w14:textId="77777777" w:rsidR="00B067C8" w:rsidRDefault="004B0ED6">
      <w:pPr>
        <w:spacing w:before="120" w:after="120"/>
        <w:ind w:right="46"/>
        <w:jc w:val="both"/>
      </w:pPr>
      <w:r>
        <w:t>Öğrencilerin kullanımına yönelik tesis ve altyapılar (yemekhane, misafirhane teknoloji donanımlı çalışma a</w:t>
      </w:r>
      <w:r>
        <w:t xml:space="preserve">lanları vs.) Sağlık Kültür Spor Dairesi Başkanlığı tarafından, sağlanmaktadır. Birimimiz tesis ve altyapılar kapsamında kampüs olanaklarından yararlanmaktadır. Gerekli durumlarda Gazi Üniversitesinin imkânları kullanılmaktadır. Eğitim öğretim faaliyetleri </w:t>
      </w:r>
      <w:r>
        <w:t>veya araştırmalar için Gazi Üniversitesi’nin imkânları kullanılmaktadır.</w:t>
      </w:r>
    </w:p>
    <w:p w14:paraId="000001D0" w14:textId="77777777" w:rsidR="00B067C8" w:rsidRDefault="004B0ED6">
      <w:pPr>
        <w:spacing w:before="120" w:after="120"/>
        <w:jc w:val="both"/>
        <w:rPr>
          <w:b/>
          <w:bCs/>
          <w:u w:val="single"/>
        </w:rPr>
      </w:pPr>
      <w:r>
        <w:rPr>
          <w:b/>
          <w:bCs/>
          <w:u w:val="single"/>
        </w:rPr>
        <w:t>Olgunluk Düzeyi (Rubrik Dereceli Derecelendirme Puanı): 3</w:t>
      </w:r>
    </w:p>
    <w:p w14:paraId="000001D1" w14:textId="77777777" w:rsidR="00B067C8" w:rsidRDefault="004B0ED6">
      <w:pPr>
        <w:spacing w:before="120" w:after="120"/>
        <w:jc w:val="both"/>
        <w:rPr>
          <w:b/>
          <w:bCs/>
          <w:u w:val="single"/>
        </w:rPr>
      </w:pPr>
      <w:r>
        <w:rPr>
          <w:b/>
          <w:bCs/>
          <w:u w:val="single"/>
        </w:rPr>
        <w:t>Kanıtlar</w:t>
      </w:r>
    </w:p>
    <w:p w14:paraId="000001D2" w14:textId="77777777" w:rsidR="00B067C8" w:rsidRDefault="00B067C8">
      <w:pPr>
        <w:spacing w:before="120" w:after="120"/>
        <w:jc w:val="both"/>
      </w:pPr>
    </w:p>
    <w:p w14:paraId="000001D3" w14:textId="77777777" w:rsidR="00B067C8" w:rsidRDefault="00B067C8">
      <w:pPr>
        <w:spacing w:before="120" w:after="120"/>
        <w:jc w:val="both"/>
      </w:pPr>
    </w:p>
    <w:p w14:paraId="000001D4" w14:textId="77777777" w:rsidR="00B067C8" w:rsidRDefault="004B0ED6">
      <w:pPr>
        <w:pStyle w:val="Balk3"/>
        <w:spacing w:before="120" w:after="120"/>
        <w:jc w:val="both"/>
        <w:rPr>
          <w:rFonts w:ascii="Times New Roman" w:eastAsia="Times New Roman" w:hAnsi="Times New Roman" w:cs="Times New Roman"/>
          <w:b/>
          <w:bCs/>
          <w:color w:val="2E75B5"/>
        </w:rPr>
      </w:pPr>
      <w:bookmarkStart w:id="47" w:name="_heading=h.4kc8hmhal7by" w:colFirst="0" w:colLast="0"/>
      <w:bookmarkEnd w:id="47"/>
      <w:r>
        <w:rPr>
          <w:rFonts w:ascii="Times New Roman" w:eastAsia="Times New Roman" w:hAnsi="Times New Roman" w:cs="Times New Roman"/>
          <w:b/>
          <w:bCs/>
          <w:color w:val="2E75B5"/>
        </w:rPr>
        <w:t>B.3.4. Dezavantajlı Gruplar</w:t>
      </w:r>
    </w:p>
    <w:p w14:paraId="000001D5" w14:textId="77777777" w:rsidR="00B067C8" w:rsidRDefault="004B0ED6">
      <w:pPr>
        <w:spacing w:before="120" w:after="120"/>
        <w:ind w:right="46"/>
        <w:jc w:val="both"/>
        <w:rPr>
          <w:b/>
          <w:bCs/>
          <w:u w:val="single"/>
        </w:rPr>
      </w:pPr>
      <w:r>
        <w:rPr>
          <w:b/>
          <w:bCs/>
          <w:u w:val="single"/>
        </w:rPr>
        <w:t>Faaliyetler</w:t>
      </w:r>
    </w:p>
    <w:p w14:paraId="000001D6" w14:textId="77777777" w:rsidR="00B067C8" w:rsidRDefault="004B0ED6">
      <w:pPr>
        <w:spacing w:before="120" w:after="120"/>
        <w:ind w:right="46"/>
        <w:jc w:val="both"/>
      </w:pPr>
      <w:r>
        <w:t>Enstitümüz bünyesinde öğrenci toplulukları mevcut değildir. Üniversitemizi</w:t>
      </w:r>
      <w:r>
        <w:t>n her öğrenim seviyesindeki öğrenciler Rektörlük bünyesindeki öğrenci topluluklarına katılabilmektedir.</w:t>
      </w:r>
    </w:p>
    <w:p w14:paraId="000001D7" w14:textId="77777777" w:rsidR="00B067C8" w:rsidRDefault="004B0ED6">
      <w:pPr>
        <w:spacing w:before="120" w:after="120"/>
        <w:ind w:right="46"/>
        <w:jc w:val="both"/>
      </w:pPr>
      <w:sdt>
        <w:sdtPr>
          <w:tag w:val="goog_rdk_0"/>
          <w:id w:val="-1152001337"/>
        </w:sdtPr>
        <w:sdtEndPr/>
        <w:sdtContent>
          <w:commentRangeStart w:id="48"/>
        </w:sdtContent>
      </w:sdt>
      <w:r>
        <w:t>GÜ Toplumsal Katkı Politikası “İnsana saygı temel değerini benimseyen bir üniversite olarak özel gereksinimli bireylerin ihtiyaçlarına yönelik eğitim-</w:t>
      </w:r>
      <w:r>
        <w:t xml:space="preserve"> öğretim, sosyal ve kültürel faaliyetlerin yanı sıra fiziki alt yapının geliştirilmesine katkı sağlamak” ilkesi ve Gazi Üniversitesi 2024-2028 Stratejik Planı “H.4.2. Dezavantajlı öğrencilerimize ve bireylere yönelik kapsayıcı uygulama sayısı artırılacaktı</w:t>
      </w:r>
      <w:r>
        <w:t xml:space="preserve">r.” hedefiyle ilişkili olarak enstitümüz bünyesinde 2025 yılında itibarıyla dezavantajlı bölgelerde öğrenim gören çocukların çevresel farkındalık ve temel sağlık davranışlarını desteklemek amacıyla iki sosyal sorumluluk projesi hayata geçirilmiştir. “Suyu </w:t>
      </w:r>
      <w:r>
        <w:t>Tanıyoruz, Tanıdıkça Koruyoruz” projesi kapsamında ilkokul öğrencilerine su okuryazarlığı ve sürdürülebilir su kullanımı konularında yaşa uygun, uygulamalı eğitimler verilmiştir ((3) B. 3.4.1). “Sağlıklı Nesiller İçin Sağlıklı Gülüşler” projesiyle ise orta</w:t>
      </w:r>
      <w:r>
        <w:t xml:space="preserve">okul </w:t>
      </w:r>
      <w:r>
        <w:lastRenderedPageBreak/>
        <w:t>öğrencilerine ağız ve diş sağlığı bilinci kazandırmaya yönelik etkileşimli eğitimler ve uygulamalar gerçekleştirilmiştir ((3) B. 3.4.2). Her iki proje de dezavantajlı gruplarda bilgi düzeyinin davranışa dönüşmesini hedefleyen, üniversite–toplum iş bir</w:t>
      </w:r>
      <w:r>
        <w:t>liğini güçlendiren kapsayıcı uygulamalar olarak planlanmış ve uygulanmıştır.</w:t>
      </w:r>
      <w:commentRangeEnd w:id="48"/>
      <w:r>
        <w:commentReference w:id="48"/>
      </w:r>
    </w:p>
    <w:p w14:paraId="000001D8" w14:textId="77777777" w:rsidR="00B067C8" w:rsidRDefault="004B0ED6">
      <w:pPr>
        <w:spacing w:before="120" w:after="120"/>
        <w:ind w:right="46"/>
        <w:jc w:val="both"/>
      </w:pPr>
      <w:r>
        <w:t>Enstitümüz bünyesinde dezavantajlı gruplara yönelik olarak “Gazi Üniversitesi Eğitim Bilimleri Enstitüsü Genç Araştırmacılar Kongresi V” gerçekleştirilmiştir. Kongre, enstitümüzde bir kültür haline gelen, genç araştırmacılara yönelik bir kongredir ((3) B.3</w:t>
      </w:r>
      <w:r>
        <w:t xml:space="preserve">.4.3). Bununla birlikte Enstitümüzde bir kültür haline gelen diğer bir etkinlik olan Eğitim Konferansları Serisi’nin 29.’su olarak “Mekanın Pedagojisi ve Tersine Kaynaştırma Bağlamında Herkes İçin Güvenli Sosyalleşme Alanları” başlıklı çevrimiçi toplantı, </w:t>
      </w:r>
      <w:r>
        <w:t>dezavantajlı gruplara yönelik gerçekleştirilmiştir ((3) B.3.4.5). Toplantı, özel gereksinimli bireylerin sosyal hayata kazandırılması ve öze gereksinimli bireyler için güvenli sosyalleşme alanlarının oluşturulabilmesi konusundadır.</w:t>
      </w:r>
    </w:p>
    <w:p w14:paraId="000001D9" w14:textId="77777777" w:rsidR="00B067C8" w:rsidRDefault="004B0ED6">
      <w:pPr>
        <w:spacing w:before="120" w:after="120"/>
        <w:jc w:val="both"/>
        <w:rPr>
          <w:b/>
          <w:bCs/>
          <w:u w:val="single"/>
        </w:rPr>
      </w:pPr>
      <w:r>
        <w:rPr>
          <w:b/>
          <w:bCs/>
          <w:u w:val="single"/>
        </w:rPr>
        <w:t xml:space="preserve">Olgunluk Düzeyi (Rubrik </w:t>
      </w:r>
      <w:r>
        <w:rPr>
          <w:b/>
          <w:bCs/>
          <w:u w:val="single"/>
        </w:rPr>
        <w:t>Dereceli Derecelendirme Puanı): 3</w:t>
      </w:r>
    </w:p>
    <w:p w14:paraId="000001DA" w14:textId="77777777" w:rsidR="00B067C8" w:rsidRDefault="004B0ED6">
      <w:pPr>
        <w:spacing w:before="120" w:after="120"/>
        <w:jc w:val="both"/>
        <w:rPr>
          <w:b/>
          <w:bCs/>
          <w:u w:val="single"/>
        </w:rPr>
      </w:pPr>
      <w:r>
        <w:rPr>
          <w:b/>
          <w:bCs/>
          <w:u w:val="single"/>
        </w:rPr>
        <w:t>Kanıtlar</w:t>
      </w:r>
    </w:p>
    <w:p w14:paraId="000001DB" w14:textId="77777777" w:rsidR="00B067C8" w:rsidRDefault="004B0ED6">
      <w:pPr>
        <w:spacing w:before="120" w:after="120"/>
        <w:jc w:val="both"/>
      </w:pPr>
      <w:r>
        <w:t>(3) B.3.4.1. Suyu_Tanıyoruz_Tanıdıkça_Koruyoruz_Proje_Raporu</w:t>
      </w:r>
    </w:p>
    <w:p w14:paraId="000001DC" w14:textId="77777777" w:rsidR="00B067C8" w:rsidRDefault="004B0ED6">
      <w:pPr>
        <w:spacing w:before="120" w:after="120"/>
        <w:jc w:val="both"/>
      </w:pPr>
      <w:r>
        <w:t>(3) B.3.4.2. Sağlıklı_Nesiller_İçin_Sağlıklı_Gülüşler_Proje_Raporu</w:t>
      </w:r>
    </w:p>
    <w:p w14:paraId="000001DD" w14:textId="77777777" w:rsidR="00B067C8" w:rsidRDefault="004B0ED6">
      <w:pPr>
        <w:spacing w:before="120" w:after="120"/>
        <w:jc w:val="both"/>
      </w:pPr>
      <w:r>
        <w:t>(3) B.3.4.3. Gazi_Üniversitesi_Eğitim_Bilimleri_Enstitüsü_Genç_Araştırmacılar_Kongres</w:t>
      </w:r>
      <w:r>
        <w:t>i_V</w:t>
      </w:r>
    </w:p>
    <w:p w14:paraId="000001DE" w14:textId="77777777" w:rsidR="00B067C8" w:rsidRDefault="004B0ED6">
      <w:pPr>
        <w:spacing w:before="120" w:after="120"/>
        <w:jc w:val="both"/>
      </w:pPr>
      <w:r>
        <w:t>(3)B.3.4.4.Mekanın_Pedagojisi_ve_Tersine_Kaynaştırma_Bağlamında_Herkes_İçin_Güvenli_Sosyalleşme_Alanları</w:t>
      </w:r>
    </w:p>
    <w:p w14:paraId="000001DF" w14:textId="77777777" w:rsidR="00B067C8" w:rsidRDefault="00B067C8">
      <w:pPr>
        <w:spacing w:before="120" w:after="120"/>
        <w:jc w:val="both"/>
      </w:pPr>
    </w:p>
    <w:p w14:paraId="000001E0" w14:textId="77777777" w:rsidR="00B067C8" w:rsidRDefault="00B067C8">
      <w:pPr>
        <w:spacing w:before="120" w:after="120"/>
        <w:jc w:val="both"/>
      </w:pPr>
    </w:p>
    <w:p w14:paraId="000001E1" w14:textId="77777777" w:rsidR="00B067C8" w:rsidRDefault="004B0ED6">
      <w:pPr>
        <w:pStyle w:val="Balk3"/>
        <w:spacing w:before="120" w:after="120"/>
        <w:jc w:val="both"/>
        <w:rPr>
          <w:rFonts w:ascii="Times New Roman" w:eastAsia="Times New Roman" w:hAnsi="Times New Roman" w:cs="Times New Roman"/>
          <w:b/>
          <w:bCs/>
          <w:color w:val="2E75B5"/>
        </w:rPr>
      </w:pPr>
      <w:bookmarkStart w:id="49" w:name="_heading=h.c1eeysirgwhp" w:colFirst="0" w:colLast="0"/>
      <w:bookmarkEnd w:id="49"/>
      <w:r>
        <w:rPr>
          <w:rFonts w:ascii="Times New Roman" w:eastAsia="Times New Roman" w:hAnsi="Times New Roman" w:cs="Times New Roman"/>
          <w:b/>
          <w:bCs/>
          <w:color w:val="2E75B5"/>
        </w:rPr>
        <w:t>B.3.5. Sosyal, Kültürel, Sportif Faaliyetler</w:t>
      </w:r>
    </w:p>
    <w:p w14:paraId="000001E2" w14:textId="77777777" w:rsidR="00B067C8" w:rsidRDefault="004B0ED6">
      <w:pPr>
        <w:spacing w:before="120" w:after="120"/>
        <w:ind w:right="46"/>
        <w:jc w:val="both"/>
        <w:rPr>
          <w:b/>
          <w:bCs/>
          <w:u w:val="single"/>
        </w:rPr>
      </w:pPr>
      <w:r>
        <w:rPr>
          <w:b/>
          <w:bCs/>
          <w:u w:val="single"/>
        </w:rPr>
        <w:t>Faaliyetler</w:t>
      </w:r>
    </w:p>
    <w:p w14:paraId="000001E3" w14:textId="77777777" w:rsidR="00B067C8" w:rsidRDefault="004B0ED6">
      <w:pPr>
        <w:spacing w:before="120" w:after="120"/>
        <w:jc w:val="both"/>
      </w:pPr>
      <w:r>
        <w:t>Enstitümüzde bu süreçler için bir bütçe tanımı yoktur. Tüm süreçler Gazi Üniversitesi Sağlık Kültür ve Spor Daire Başkanlığı (SKS) Sosyal İşler Koordinatörlüğünce takip edilmekte ve sağlıklı bir şekilde yürütülmektedir. Enstitümüzde gerçekleştirilen kongre</w:t>
      </w:r>
      <w:r>
        <w:t xml:space="preserve"> ve sosyal sorumluluk projelerine SKS Başkanlığı destek olmaktadır.</w:t>
      </w:r>
    </w:p>
    <w:p w14:paraId="000001E4" w14:textId="77777777" w:rsidR="00B067C8" w:rsidRDefault="004B0ED6">
      <w:pPr>
        <w:spacing w:before="120" w:after="120"/>
        <w:jc w:val="both"/>
        <w:rPr>
          <w:b/>
          <w:bCs/>
          <w:u w:val="single"/>
        </w:rPr>
      </w:pPr>
      <w:r>
        <w:rPr>
          <w:b/>
          <w:bCs/>
          <w:u w:val="single"/>
        </w:rPr>
        <w:t>Olgunluk Düzeyi (Rubrik Dereceli Derecelendirme Puanı)</w:t>
      </w:r>
    </w:p>
    <w:p w14:paraId="000001E5" w14:textId="77777777" w:rsidR="00B067C8" w:rsidRDefault="004B0ED6">
      <w:pPr>
        <w:spacing w:before="120" w:after="120"/>
        <w:jc w:val="both"/>
        <w:rPr>
          <w:b/>
          <w:bCs/>
          <w:u w:val="single"/>
        </w:rPr>
      </w:pPr>
      <w:r>
        <w:rPr>
          <w:b/>
          <w:bCs/>
          <w:u w:val="single"/>
        </w:rPr>
        <w:t>Kanıtlar</w:t>
      </w:r>
    </w:p>
    <w:p w14:paraId="000001E6" w14:textId="77777777" w:rsidR="00B067C8" w:rsidRDefault="00B067C8">
      <w:pPr>
        <w:spacing w:before="120" w:after="120"/>
        <w:jc w:val="both"/>
      </w:pPr>
    </w:p>
    <w:p w14:paraId="000001E7" w14:textId="77777777" w:rsidR="00B067C8" w:rsidRDefault="00B067C8">
      <w:pPr>
        <w:spacing w:before="120" w:after="120"/>
        <w:jc w:val="both"/>
      </w:pPr>
    </w:p>
    <w:p w14:paraId="000001E8" w14:textId="77777777" w:rsidR="00B067C8" w:rsidRDefault="004B0ED6">
      <w:pPr>
        <w:pStyle w:val="Balk2"/>
        <w:spacing w:before="120" w:after="120"/>
        <w:jc w:val="both"/>
        <w:rPr>
          <w:rFonts w:ascii="Times New Roman" w:eastAsia="Times New Roman" w:hAnsi="Times New Roman" w:cs="Times New Roman"/>
          <w:b/>
          <w:bCs/>
          <w:sz w:val="24"/>
          <w:szCs w:val="24"/>
        </w:rPr>
      </w:pPr>
      <w:bookmarkStart w:id="50" w:name="_heading=h.bn4x6f34gw1" w:colFirst="0" w:colLast="0"/>
      <w:bookmarkEnd w:id="50"/>
      <w:r>
        <w:rPr>
          <w:rFonts w:ascii="Times New Roman" w:eastAsia="Times New Roman" w:hAnsi="Times New Roman" w:cs="Times New Roman"/>
          <w:b/>
          <w:bCs/>
          <w:sz w:val="24"/>
          <w:szCs w:val="24"/>
        </w:rPr>
        <w:t>B.4. Öğretim Kadrosu</w:t>
      </w:r>
    </w:p>
    <w:p w14:paraId="000001E9" w14:textId="77777777" w:rsidR="00B067C8" w:rsidRDefault="004B0ED6">
      <w:pPr>
        <w:pStyle w:val="Balk3"/>
        <w:spacing w:before="120" w:after="120"/>
        <w:jc w:val="both"/>
        <w:rPr>
          <w:rFonts w:ascii="Times New Roman" w:eastAsia="Times New Roman" w:hAnsi="Times New Roman" w:cs="Times New Roman"/>
          <w:b/>
          <w:bCs/>
          <w:color w:val="2E75B5"/>
        </w:rPr>
      </w:pPr>
      <w:bookmarkStart w:id="51" w:name="_heading=h.a2ij1dpnbrxf" w:colFirst="0" w:colLast="0"/>
      <w:bookmarkEnd w:id="51"/>
      <w:r>
        <w:rPr>
          <w:rFonts w:ascii="Times New Roman" w:eastAsia="Times New Roman" w:hAnsi="Times New Roman" w:cs="Times New Roman"/>
          <w:b/>
          <w:bCs/>
          <w:color w:val="2E75B5"/>
        </w:rPr>
        <w:t>B.4.1. Atama, Yükseltme ve Görevlendirme Kriterleri</w:t>
      </w:r>
    </w:p>
    <w:p w14:paraId="000001EA" w14:textId="77777777" w:rsidR="00B067C8" w:rsidRDefault="004B0ED6">
      <w:pPr>
        <w:spacing w:before="120" w:after="120"/>
        <w:ind w:right="46"/>
        <w:jc w:val="both"/>
        <w:rPr>
          <w:b/>
          <w:bCs/>
          <w:u w:val="single"/>
        </w:rPr>
      </w:pPr>
      <w:r>
        <w:rPr>
          <w:b/>
          <w:bCs/>
          <w:u w:val="single"/>
        </w:rPr>
        <w:t>Faaliyetler</w:t>
      </w:r>
    </w:p>
    <w:p w14:paraId="000001EB" w14:textId="77777777" w:rsidR="00B067C8" w:rsidRDefault="004B0ED6">
      <w:pPr>
        <w:spacing w:before="120" w:after="120"/>
        <w:ind w:right="46"/>
        <w:jc w:val="both"/>
      </w:pPr>
      <w:r>
        <w:t>Enstitümüze bağlı anabilim dallarında</w:t>
      </w:r>
      <w:r>
        <w:t xml:space="preserve"> görev yapan öğretim elemanlarının işe alınması, atanması, yükseltilmesi ve ders görevlendirmesi gibi süreçler, üniversitemiz Akademik Yükseltilme ve Atanma Kriterleri Yönergesi çerçevesinde gerçekleştirilmektedir</w:t>
      </w:r>
    </w:p>
    <w:p w14:paraId="000001EC" w14:textId="77777777" w:rsidR="00B067C8" w:rsidRDefault="004B0ED6">
      <w:pPr>
        <w:spacing w:before="120" w:after="120"/>
        <w:ind w:right="46"/>
        <w:jc w:val="both"/>
      </w:pPr>
      <w:r>
        <w:t>Enstitümüze bağlı anabilim dallarında göre</w:t>
      </w:r>
      <w:r>
        <w:t>v yapan öğretim elemanlarının uzmanlık alanları ile yürüttükleri dersler arasında uyumun sağlanmasında anabilim dalı kurulları tarafından kararlar alınmaktadır. Ayrıca, Enstitümüz tarafından açılan eğitim ortak derslerinde görev alacak öğretim elemanlarını</w:t>
      </w:r>
      <w:r>
        <w:t>n uzmanlık alanları ile yürüttükleri dersler arasında uyumun sağlanmasında enstitü yönetimi görüş bildirmektedir. Bu süreç, enstitümüzün akademik kalitesini ve programların bütünlüğünü korumak amacıyla titizlikle yürütülmektedir.</w:t>
      </w:r>
    </w:p>
    <w:p w14:paraId="000001ED" w14:textId="77777777" w:rsidR="00B067C8" w:rsidRDefault="004B0ED6">
      <w:pPr>
        <w:spacing w:before="120" w:after="120"/>
        <w:jc w:val="both"/>
        <w:rPr>
          <w:b/>
          <w:bCs/>
          <w:u w:val="single"/>
        </w:rPr>
      </w:pPr>
      <w:r>
        <w:rPr>
          <w:b/>
          <w:bCs/>
          <w:u w:val="single"/>
        </w:rPr>
        <w:t>Olgunluk Düzeyi (Rubrik De</w:t>
      </w:r>
      <w:r>
        <w:rPr>
          <w:b/>
          <w:bCs/>
          <w:u w:val="single"/>
        </w:rPr>
        <w:t>receli Derecelendirme Puanı)</w:t>
      </w:r>
    </w:p>
    <w:p w14:paraId="000001EE" w14:textId="77777777" w:rsidR="00B067C8" w:rsidRDefault="004B0ED6">
      <w:pPr>
        <w:spacing w:before="120" w:after="120"/>
        <w:jc w:val="both"/>
        <w:rPr>
          <w:b/>
          <w:bCs/>
          <w:u w:val="single"/>
        </w:rPr>
      </w:pPr>
      <w:r>
        <w:rPr>
          <w:b/>
          <w:bCs/>
          <w:u w:val="single"/>
        </w:rPr>
        <w:lastRenderedPageBreak/>
        <w:t>Kanıtlar</w:t>
      </w:r>
    </w:p>
    <w:p w14:paraId="000001EF" w14:textId="77777777" w:rsidR="00B067C8" w:rsidRDefault="00B067C8">
      <w:pPr>
        <w:spacing w:before="120" w:after="120"/>
        <w:jc w:val="both"/>
      </w:pPr>
    </w:p>
    <w:p w14:paraId="000001F0" w14:textId="77777777" w:rsidR="00B067C8" w:rsidRDefault="00B067C8">
      <w:pPr>
        <w:spacing w:before="120" w:after="120"/>
        <w:jc w:val="both"/>
      </w:pPr>
    </w:p>
    <w:p w14:paraId="000001F1" w14:textId="77777777" w:rsidR="00B067C8" w:rsidRDefault="004B0ED6">
      <w:pPr>
        <w:pStyle w:val="Balk3"/>
        <w:spacing w:before="120" w:after="120"/>
        <w:jc w:val="both"/>
        <w:rPr>
          <w:rFonts w:ascii="Times New Roman" w:eastAsia="Times New Roman" w:hAnsi="Times New Roman" w:cs="Times New Roman"/>
          <w:b/>
          <w:bCs/>
          <w:color w:val="2E75B5"/>
        </w:rPr>
      </w:pPr>
      <w:bookmarkStart w:id="52" w:name="_heading=h.t9nyujv4lrsa" w:colFirst="0" w:colLast="0"/>
      <w:bookmarkEnd w:id="52"/>
      <w:r>
        <w:rPr>
          <w:rFonts w:ascii="Times New Roman" w:eastAsia="Times New Roman" w:hAnsi="Times New Roman" w:cs="Times New Roman"/>
          <w:b/>
          <w:bCs/>
          <w:color w:val="2E75B5"/>
        </w:rPr>
        <w:t>B.4.2. Öğretim Yetkinlikleri ve Gelişimi</w:t>
      </w:r>
    </w:p>
    <w:p w14:paraId="000001F2" w14:textId="77777777" w:rsidR="00B067C8" w:rsidRDefault="004B0ED6">
      <w:pPr>
        <w:spacing w:before="120" w:after="120"/>
        <w:ind w:right="46"/>
        <w:jc w:val="both"/>
        <w:rPr>
          <w:b/>
          <w:bCs/>
          <w:u w:val="single"/>
        </w:rPr>
      </w:pPr>
      <w:r>
        <w:rPr>
          <w:b/>
          <w:bCs/>
          <w:u w:val="single"/>
        </w:rPr>
        <w:t>Faaliyetler</w:t>
      </w:r>
    </w:p>
    <w:p w14:paraId="000001F3" w14:textId="77777777" w:rsidR="00B067C8" w:rsidRDefault="004B0ED6">
      <w:pPr>
        <w:spacing w:before="120" w:after="120"/>
        <w:ind w:right="46"/>
        <w:jc w:val="both"/>
      </w:pPr>
      <w:sdt>
        <w:sdtPr>
          <w:tag w:val="goog_rdk_1"/>
          <w:id w:val="1954427918"/>
        </w:sdtPr>
        <w:sdtEndPr/>
        <w:sdtContent>
          <w:commentRangeStart w:id="53"/>
        </w:sdtContent>
      </w:sdt>
      <w:r>
        <w:t>Akademik yayın niteliğini artırmak ve hem öğretim elemanlarının hem de lisansüstü öğrencilerin uluslararası yayın süreçlerine ilişkin bilgi ve becerilerini geliş</w:t>
      </w:r>
      <w:r>
        <w:t xml:space="preserve">tirmek amacıyla 2025 yılında iki eğitim semineri düzenlenmiştir. “Uluslararası Nitelikli Dergilerde Yayın Süreci” ((3) B.4.2.1) seminerinde dergi seçimi, hakemlik süreçleri ve yayın stratejileri ele alınırken; “Akademik Yayıncılık ve Metodoloji Sorunları” </w:t>
      </w:r>
      <w:r>
        <w:t>((3) B.4.2.2) seminerinde araştırma tasarımı, yöntemsel sorunlar ve akademik etik konuları uygulamalı örnekler üzerinden ele alınmıştır. Bu faaliyetler, akademik üretim kapasitesinin güçlendirilmesi ve nitelikli bilimsel çıktıların artırılması hedefiyle pl</w:t>
      </w:r>
      <w:r>
        <w:t>anlanmış ve gerçekleştirilmiştir.</w:t>
      </w:r>
      <w:commentRangeEnd w:id="53"/>
      <w:r>
        <w:commentReference w:id="53"/>
      </w:r>
    </w:p>
    <w:p w14:paraId="000001F4" w14:textId="77777777" w:rsidR="00B067C8" w:rsidRDefault="004B0ED6">
      <w:pPr>
        <w:spacing w:before="120" w:after="120"/>
        <w:jc w:val="both"/>
        <w:rPr>
          <w:b/>
          <w:bCs/>
          <w:u w:val="single"/>
        </w:rPr>
      </w:pPr>
      <w:r>
        <w:rPr>
          <w:b/>
          <w:bCs/>
          <w:u w:val="single"/>
        </w:rPr>
        <w:t>Olgunluk Düzeyi (Rubrik Dereceli Derecelendirme Puanı): 3</w:t>
      </w:r>
    </w:p>
    <w:p w14:paraId="000001F5" w14:textId="77777777" w:rsidR="00B067C8" w:rsidRDefault="004B0ED6">
      <w:pPr>
        <w:spacing w:before="120" w:after="120"/>
        <w:jc w:val="both"/>
        <w:rPr>
          <w:b/>
          <w:bCs/>
          <w:u w:val="single"/>
        </w:rPr>
      </w:pPr>
      <w:r>
        <w:rPr>
          <w:b/>
          <w:bCs/>
          <w:u w:val="single"/>
        </w:rPr>
        <w:t>Kanıtlar</w:t>
      </w:r>
    </w:p>
    <w:p w14:paraId="000001F6" w14:textId="77777777" w:rsidR="00B067C8" w:rsidRDefault="004B0ED6">
      <w:pPr>
        <w:spacing w:before="120" w:after="120"/>
        <w:jc w:val="both"/>
      </w:pPr>
      <w:r>
        <w:t>(3) B.4.2.1. Uluslararası_Nitelikli_Dergilerde_Yayın_Süreci</w:t>
      </w:r>
    </w:p>
    <w:p w14:paraId="000001F7" w14:textId="77777777" w:rsidR="00B067C8" w:rsidRDefault="004B0ED6">
      <w:pPr>
        <w:spacing w:before="120" w:after="120"/>
        <w:jc w:val="both"/>
        <w:rPr>
          <w:b/>
          <w:bCs/>
          <w:u w:val="single"/>
        </w:rPr>
      </w:pPr>
      <w:r>
        <w:t>(3) B.4.2.2. Akademik_Yayıncılık_ve_Metodoloji_Sorunları</w:t>
      </w:r>
    </w:p>
    <w:p w14:paraId="000001F8" w14:textId="77777777" w:rsidR="00B067C8" w:rsidRDefault="00B067C8">
      <w:pPr>
        <w:spacing w:before="120" w:after="120"/>
        <w:jc w:val="both"/>
      </w:pPr>
    </w:p>
    <w:p w14:paraId="000001F9" w14:textId="77777777" w:rsidR="00B067C8" w:rsidRDefault="00B067C8">
      <w:pPr>
        <w:spacing w:before="120" w:after="120"/>
        <w:jc w:val="both"/>
      </w:pPr>
    </w:p>
    <w:p w14:paraId="000001FA" w14:textId="77777777" w:rsidR="00B067C8" w:rsidRDefault="004B0ED6">
      <w:pPr>
        <w:pStyle w:val="Balk3"/>
        <w:spacing w:before="120" w:after="120"/>
        <w:jc w:val="both"/>
        <w:rPr>
          <w:rFonts w:ascii="Times New Roman" w:eastAsia="Times New Roman" w:hAnsi="Times New Roman" w:cs="Times New Roman"/>
          <w:b/>
          <w:bCs/>
          <w:color w:val="2E75B5"/>
        </w:rPr>
      </w:pPr>
      <w:bookmarkStart w:id="54" w:name="_heading=h.9vi1k1oocqqe" w:colFirst="0" w:colLast="0"/>
      <w:bookmarkEnd w:id="54"/>
      <w:r>
        <w:rPr>
          <w:rFonts w:ascii="Times New Roman" w:eastAsia="Times New Roman" w:hAnsi="Times New Roman" w:cs="Times New Roman"/>
          <w:b/>
          <w:bCs/>
          <w:color w:val="2E75B5"/>
        </w:rPr>
        <w:t>B.4.3. Eğitim Faaliyetlerine Yönelik Teşvik ve Ödüllendirme</w:t>
      </w:r>
    </w:p>
    <w:p w14:paraId="000001FB" w14:textId="77777777" w:rsidR="00B067C8" w:rsidRDefault="004B0ED6">
      <w:pPr>
        <w:spacing w:before="120" w:after="120"/>
        <w:ind w:right="46"/>
        <w:jc w:val="both"/>
        <w:rPr>
          <w:b/>
          <w:bCs/>
          <w:u w:val="single"/>
        </w:rPr>
      </w:pPr>
      <w:r>
        <w:rPr>
          <w:b/>
          <w:bCs/>
          <w:u w:val="single"/>
        </w:rPr>
        <w:t>Faaliyetler</w:t>
      </w:r>
    </w:p>
    <w:p w14:paraId="000001FC" w14:textId="77777777" w:rsidR="00B067C8" w:rsidRDefault="004B0ED6">
      <w:pPr>
        <w:spacing w:before="120" w:after="120"/>
        <w:ind w:right="46"/>
        <w:jc w:val="both"/>
      </w:pPr>
      <w:r>
        <w:t>Enstitümüz bünyesinde görev yapmakta olan öğretim elemanları ve lisansüstü ders veren, lisansüstü tez danışmanlığı görevini yürüten öğretim üyelerine, lisansüstü öğrencileriyle birlikt</w:t>
      </w:r>
      <w:r>
        <w:t>e SCI-E, SSCI, A&amp;HCI indeksli dergilerde yapmış oldukları bilimsel yayınları neticesinde enstitümüz tarafından tebrik belgesi düzenlenmektedir. 2025 yılında bir belge düzenlenmemiştir. 2025 yılında yapılan SCI-E, SSCI, A&amp;HCI endeksli dergide yayın yapan öğ</w:t>
      </w:r>
      <w:r>
        <w:t>retim üyeleri ve öğrencilerimize teşekkür belgelerinin takdimi 2026 yılında yapılacaktır.</w:t>
      </w:r>
    </w:p>
    <w:p w14:paraId="000001FD" w14:textId="77777777" w:rsidR="00B067C8" w:rsidRDefault="004B0ED6">
      <w:pPr>
        <w:spacing w:before="120" w:after="120"/>
        <w:jc w:val="both"/>
        <w:rPr>
          <w:b/>
          <w:bCs/>
          <w:u w:val="single"/>
        </w:rPr>
      </w:pPr>
      <w:r>
        <w:rPr>
          <w:b/>
          <w:bCs/>
          <w:u w:val="single"/>
        </w:rPr>
        <w:t>Olgunluk Düzeyi (Rubrik Dereceli Derecelendirme Puanı): 3</w:t>
      </w:r>
    </w:p>
    <w:p w14:paraId="000001FE" w14:textId="77777777" w:rsidR="00B067C8" w:rsidRDefault="004B0ED6">
      <w:pPr>
        <w:spacing w:before="120" w:after="120"/>
        <w:jc w:val="both"/>
        <w:rPr>
          <w:b/>
          <w:bCs/>
          <w:u w:val="single"/>
        </w:rPr>
      </w:pPr>
      <w:r>
        <w:rPr>
          <w:b/>
          <w:bCs/>
          <w:u w:val="single"/>
        </w:rPr>
        <w:t>Kanıtlar</w:t>
      </w:r>
    </w:p>
    <w:p w14:paraId="000001FF" w14:textId="77777777" w:rsidR="00B067C8" w:rsidRDefault="00B067C8">
      <w:pPr>
        <w:spacing w:before="120" w:after="120"/>
        <w:jc w:val="both"/>
      </w:pPr>
    </w:p>
    <w:p w14:paraId="00000200" w14:textId="77777777" w:rsidR="00B067C8" w:rsidRDefault="00B067C8">
      <w:pPr>
        <w:spacing w:before="120" w:after="120"/>
        <w:jc w:val="both"/>
        <w:rPr>
          <w:b/>
          <w:bCs/>
          <w:u w:val="single"/>
        </w:rPr>
      </w:pPr>
    </w:p>
    <w:p w14:paraId="00000201" w14:textId="77777777" w:rsidR="00B067C8" w:rsidRDefault="00B067C8">
      <w:pPr>
        <w:spacing w:before="120" w:after="120"/>
        <w:jc w:val="both"/>
      </w:pPr>
    </w:p>
    <w:p w14:paraId="00000202" w14:textId="77777777" w:rsidR="00B067C8" w:rsidRDefault="00B067C8">
      <w:pPr>
        <w:spacing w:before="120" w:after="120"/>
        <w:jc w:val="both"/>
        <w:rPr>
          <w:b/>
          <w:bCs/>
          <w:color w:val="2E75B5"/>
        </w:rPr>
      </w:pPr>
    </w:p>
    <w:p w14:paraId="00000203" w14:textId="77777777" w:rsidR="00B067C8" w:rsidRDefault="004B0ED6">
      <w:pPr>
        <w:spacing w:before="120" w:after="120"/>
        <w:jc w:val="both"/>
        <w:rPr>
          <w:b/>
          <w:bCs/>
          <w:color w:val="2E75B5"/>
        </w:rPr>
      </w:pPr>
      <w:r>
        <w:br w:type="page"/>
      </w:r>
    </w:p>
    <w:p w14:paraId="00000204" w14:textId="77777777" w:rsidR="00B067C8" w:rsidRDefault="004B0ED6">
      <w:pPr>
        <w:pStyle w:val="Balk1"/>
        <w:spacing w:before="120" w:after="120"/>
        <w:jc w:val="both"/>
        <w:rPr>
          <w:rFonts w:ascii="Times New Roman" w:eastAsia="Times New Roman" w:hAnsi="Times New Roman" w:cs="Times New Roman"/>
          <w:b/>
          <w:bCs/>
          <w:sz w:val="24"/>
          <w:szCs w:val="24"/>
        </w:rPr>
      </w:pPr>
      <w:bookmarkStart w:id="55" w:name="_heading=h.aqve7jvb4mk0" w:colFirst="0" w:colLast="0"/>
      <w:bookmarkEnd w:id="55"/>
      <w:r>
        <w:rPr>
          <w:rFonts w:ascii="Times New Roman" w:eastAsia="Times New Roman" w:hAnsi="Times New Roman" w:cs="Times New Roman"/>
          <w:b/>
          <w:bCs/>
          <w:sz w:val="24"/>
          <w:szCs w:val="24"/>
        </w:rPr>
        <w:lastRenderedPageBreak/>
        <w:t xml:space="preserve">C. ARAŞTIRMA VE GELİŞTİRME </w:t>
      </w:r>
    </w:p>
    <w:p w14:paraId="00000205" w14:textId="77777777" w:rsidR="00B067C8" w:rsidRDefault="004B0ED6">
      <w:pPr>
        <w:pStyle w:val="Balk2"/>
        <w:jc w:val="both"/>
        <w:rPr>
          <w:rFonts w:ascii="Times New Roman" w:eastAsia="Times New Roman" w:hAnsi="Times New Roman" w:cs="Times New Roman"/>
          <w:b/>
          <w:bCs/>
          <w:sz w:val="24"/>
          <w:szCs w:val="24"/>
        </w:rPr>
      </w:pPr>
      <w:bookmarkStart w:id="56" w:name="_heading=h.1mhi51bpbaj2" w:colFirst="0" w:colLast="0"/>
      <w:bookmarkEnd w:id="56"/>
      <w:r>
        <w:rPr>
          <w:rFonts w:ascii="Times New Roman" w:eastAsia="Times New Roman" w:hAnsi="Times New Roman" w:cs="Times New Roman"/>
          <w:b/>
          <w:bCs/>
          <w:sz w:val="24"/>
          <w:szCs w:val="24"/>
        </w:rPr>
        <w:t>C.1. Araştırma Süreçlerinin Yönetimi ve Araştırma Kaynakları</w:t>
      </w:r>
    </w:p>
    <w:p w14:paraId="00000206" w14:textId="77777777" w:rsidR="00B067C8" w:rsidRDefault="004B0ED6">
      <w:pPr>
        <w:spacing w:before="120" w:after="120"/>
        <w:jc w:val="both"/>
      </w:pPr>
      <w:r>
        <w:t>Eğit</w:t>
      </w:r>
      <w:r>
        <w:t>im Bilimleri Enstitüsü yüksek düzeyde bilimsel çalışma ve araştırma yapmak, bilgi üretmek, bilim verilerini yaymak, gelişme ve kalkınmaya destek olmak suretiyle bilim dünyasının seçkin bir üyesi haline gelmek, evrensel ve çağdaş gelişmelere katkıda bulunma</w:t>
      </w:r>
      <w:r>
        <w:t>k hedeflerine yönelik olarak faaliyetlerini sürdürmektedir. Üniversitemizde Bilimsel Araştırma Projeleri Hazırlama ve Değerlendirme Yönergesi bulunmaktadır. Üniversitemiz kaynaklarıyla projeler desteklenmektedir.</w:t>
      </w:r>
    </w:p>
    <w:p w14:paraId="00000207" w14:textId="77777777" w:rsidR="00B067C8" w:rsidRDefault="00B067C8">
      <w:pPr>
        <w:spacing w:before="120" w:after="120"/>
        <w:jc w:val="both"/>
        <w:rPr>
          <w:b/>
          <w:bCs/>
          <w:u w:val="single"/>
        </w:rPr>
      </w:pPr>
    </w:p>
    <w:p w14:paraId="00000208" w14:textId="77777777" w:rsidR="00B067C8" w:rsidRDefault="004B0ED6">
      <w:pPr>
        <w:pStyle w:val="Balk3"/>
        <w:spacing w:before="120" w:after="120"/>
        <w:jc w:val="both"/>
        <w:rPr>
          <w:rFonts w:ascii="Times New Roman" w:eastAsia="Times New Roman" w:hAnsi="Times New Roman" w:cs="Times New Roman"/>
          <w:b/>
          <w:bCs/>
          <w:color w:val="2E75B5"/>
        </w:rPr>
      </w:pPr>
      <w:bookmarkStart w:id="57" w:name="_heading=h.n1he5uof52xu" w:colFirst="0" w:colLast="0"/>
      <w:bookmarkEnd w:id="57"/>
      <w:r>
        <w:rPr>
          <w:rFonts w:ascii="Times New Roman" w:eastAsia="Times New Roman" w:hAnsi="Times New Roman" w:cs="Times New Roman"/>
          <w:b/>
          <w:bCs/>
          <w:color w:val="2E75B5"/>
        </w:rPr>
        <w:t>C.1.1. Araştırma Süreçlerinin Yönetimi</w:t>
      </w:r>
    </w:p>
    <w:p w14:paraId="00000209" w14:textId="77777777" w:rsidR="00B067C8" w:rsidRDefault="004B0ED6">
      <w:pPr>
        <w:spacing w:before="120" w:after="120"/>
        <w:jc w:val="both"/>
      </w:pPr>
      <w:r>
        <w:t>Ens</w:t>
      </w:r>
      <w:r>
        <w:t>titümüz araştırma süreçleri, 2024–2028 Stratejik Planı'nda tanımlanan hedeflerimiz doğrultusunda yürütülmektedir. Enstitümüz araştırma süreçleri, enstitümüze ait lisansüstü tezlerin ve projelerin yönetimiyle ilişkilidir. Enstitümüzde araştırma faaliyet</w:t>
      </w:r>
      <w:r>
        <w:t>lerinin izlenmesi ve yönlendirilmesine yönelik Kurumsal Veri Yönetim Sistemi (KVYS) aktif olarak kullanılmakta; araştırma çıktılarına ilişkin göstergeler (tez sayısı, yayın oranı, proje başvuruları vb.) düzenli olarak takip edilmektedir. Ayrıca Kalite İyil</w:t>
      </w:r>
      <w:r>
        <w:t>eştirme Planı (KİP) ve Strateji Eylem Planı (SEP) kapsamında belirlenen performans hedefleri doğrultusunda iyileştirme adımları izlenmekte ve raporlanmaktadır. İlgili uygulamalar Ocak 2025’te yayınlanan Birim İç Değerlendirme Raporunda belirtilmiş ve uygul</w:t>
      </w:r>
      <w:r>
        <w:t>amalar aynen devam etmektedir.</w:t>
      </w:r>
    </w:p>
    <w:p w14:paraId="0000020A" w14:textId="77777777" w:rsidR="00B067C8" w:rsidRDefault="004B0ED6">
      <w:pPr>
        <w:spacing w:before="120" w:after="120"/>
        <w:jc w:val="both"/>
      </w:pPr>
      <w:r>
        <w:t>Üniversitemizin bilimsel araştırma süreçlerinin etkinliği Kalite İyileştirme Planı (KİP), Strateji Eylem Planı (SEP) ve Birim Ar-Ge Hedef Göstergeleri, uluslararası sıralama sistemleri gibi araçlarla objektif olarak izlen</w:t>
      </w:r>
      <w:r>
        <w:t>mektedir. Ayrıca Kurumsal Veri Yönetim Sistemi (KVYS) gibi yazılım sistemleri ile sistematik olarak izlenmekte ve yıl içerisinde yüz yüze ve çevrimiçi toplantılarda değerlendirilmektedir. Enstitü birim kalite ekibimiz ise düzenlenen toplantıları takip eder</w:t>
      </w:r>
      <w:r>
        <w:t>ek süreç içerisinde yer almaktadır</w:t>
      </w:r>
      <w:r>
        <w:rPr>
          <w:i/>
          <w:iCs/>
        </w:rPr>
        <w:t xml:space="preserve"> AG 2025/14</w:t>
      </w:r>
      <w:r>
        <w:t>. Birimimizde kalite güvencesi sisteminin geliştirilmesi amacıyla yerinde ziyaretle içerikler paylaşılmaktadır. Birim Kalite Ekibimiz, Birim İç Değerlendirme Raporu ve Kalite İyileştirme Planı İzleme Raporu hazı</w:t>
      </w:r>
      <w:r>
        <w:t xml:space="preserve">rlık süreçlerinde aktif rol almakta, düzenlenen toplantılara katılım sağlamaktadır. İlgili raporların hazırlıklarında ise bu toplantılarda paylaşılan bulgular dikkate alınmaktadır ((3) C.1.1.2.), </w:t>
      </w:r>
      <w:r>
        <w:rPr>
          <w:i/>
          <w:iCs/>
        </w:rPr>
        <w:t>AG 2025/16.</w:t>
      </w:r>
    </w:p>
    <w:p w14:paraId="0000020B" w14:textId="77777777" w:rsidR="00B067C8" w:rsidRDefault="004B0ED6">
      <w:pPr>
        <w:spacing w:before="120" w:after="120"/>
        <w:jc w:val="both"/>
        <w:rPr>
          <w:b/>
          <w:bCs/>
          <w:u w:val="single"/>
        </w:rPr>
      </w:pPr>
      <w:r>
        <w:rPr>
          <w:b/>
          <w:bCs/>
          <w:u w:val="single"/>
        </w:rPr>
        <w:t xml:space="preserve">Olgunluk Düzeyi (Rubrik Dereceli Derecelendirme </w:t>
      </w:r>
      <w:r>
        <w:rPr>
          <w:b/>
          <w:bCs/>
          <w:u w:val="single"/>
        </w:rPr>
        <w:t>Puanı) 3</w:t>
      </w:r>
    </w:p>
    <w:p w14:paraId="0000020C" w14:textId="77777777" w:rsidR="00B067C8" w:rsidRDefault="004B0ED6">
      <w:pPr>
        <w:spacing w:before="120" w:after="120"/>
        <w:jc w:val="both"/>
        <w:rPr>
          <w:b/>
          <w:bCs/>
          <w:u w:val="single"/>
        </w:rPr>
      </w:pPr>
      <w:r>
        <w:rPr>
          <w:b/>
          <w:bCs/>
          <w:u w:val="single"/>
        </w:rPr>
        <w:t>Kanıtlar</w:t>
      </w:r>
    </w:p>
    <w:p w14:paraId="0000020D" w14:textId="77777777" w:rsidR="00B067C8" w:rsidRDefault="004B0ED6">
      <w:pPr>
        <w:spacing w:before="120"/>
        <w:jc w:val="both"/>
      </w:pPr>
      <w:r>
        <w:t>(3) C.1.1.1. Birim_Danışman_Üye_Ziyareti_Üst_Yazı_ve_Tutanak</w:t>
      </w:r>
    </w:p>
    <w:p w14:paraId="0000020E" w14:textId="77777777" w:rsidR="00B067C8" w:rsidRDefault="00B067C8">
      <w:pPr>
        <w:spacing w:before="120"/>
        <w:jc w:val="both"/>
      </w:pPr>
    </w:p>
    <w:p w14:paraId="0000020F" w14:textId="77777777" w:rsidR="00B067C8" w:rsidRDefault="00B067C8">
      <w:pPr>
        <w:spacing w:before="120"/>
        <w:jc w:val="both"/>
      </w:pPr>
    </w:p>
    <w:p w14:paraId="00000210" w14:textId="77777777" w:rsidR="00B067C8" w:rsidRDefault="004B0ED6">
      <w:pPr>
        <w:pStyle w:val="Balk3"/>
        <w:spacing w:before="120" w:after="120"/>
        <w:jc w:val="both"/>
        <w:rPr>
          <w:rFonts w:ascii="Times New Roman" w:eastAsia="Times New Roman" w:hAnsi="Times New Roman" w:cs="Times New Roman"/>
          <w:b/>
          <w:bCs/>
          <w:color w:val="2E75B5"/>
        </w:rPr>
      </w:pPr>
      <w:bookmarkStart w:id="58" w:name="_heading=h.sn22bcs2ueio" w:colFirst="0" w:colLast="0"/>
      <w:bookmarkEnd w:id="58"/>
      <w:r>
        <w:rPr>
          <w:rFonts w:ascii="Times New Roman" w:eastAsia="Times New Roman" w:hAnsi="Times New Roman" w:cs="Times New Roman"/>
          <w:b/>
          <w:bCs/>
          <w:color w:val="2E75B5"/>
        </w:rPr>
        <w:t xml:space="preserve">C.1.2. İç ve Dış Kaynaklar </w:t>
      </w:r>
    </w:p>
    <w:p w14:paraId="00000211" w14:textId="77777777" w:rsidR="00B067C8" w:rsidRDefault="004B0ED6">
      <w:pPr>
        <w:spacing w:before="120" w:after="120"/>
        <w:jc w:val="both"/>
        <w:rPr>
          <w:b/>
          <w:bCs/>
          <w:u w:val="single"/>
        </w:rPr>
      </w:pPr>
      <w:r>
        <w:rPr>
          <w:b/>
          <w:bCs/>
          <w:u w:val="single"/>
        </w:rPr>
        <w:t>Faaliyetler</w:t>
      </w:r>
    </w:p>
    <w:p w14:paraId="00000212" w14:textId="77777777" w:rsidR="00B067C8" w:rsidRDefault="004B0ED6">
      <w:pPr>
        <w:spacing w:before="120" w:after="120"/>
        <w:jc w:val="both"/>
        <w:rPr>
          <w:shd w:val="clear" w:color="auto" w:fill="FFF2CC"/>
        </w:rPr>
      </w:pPr>
      <w:r>
        <w:t>Enstitümüzde öğretim elemanlarının ve lisansüstü öğrencilerimizin araştırma faaliyetleri ve proje çalışmaları, hem iç kaynaklarla (Gazi Üniversitesi Bilimsel Araştırma Projeleri Birimi - BAP) hem de dış kaynaklarla (TÜBİTAK, Avrupa Birliği, Kalkınma Ajansl</w:t>
      </w:r>
      <w:r>
        <w:t xml:space="preserve">arı vb.) desteklenmektedir. Enstitümüzün öğrencilerimizle gerçekleştirdikleri araştırma faaliyetleri için belirlenmiş̧ bir mali kaynak ve bütçesi mevcut bulunmamakla birlikte lisansüstü tez çalışmalarının desteklenmesine yönelik süreçler Gazi Üniversitesi </w:t>
      </w:r>
      <w:r>
        <w:t xml:space="preserve">Bilimsel Araştırma Projeleri Birimi tarafından yürütülmektedir </w:t>
      </w:r>
      <w:r>
        <w:rPr>
          <w:i/>
          <w:iCs/>
        </w:rPr>
        <w:t>LYK 2025/73</w:t>
      </w:r>
      <w:r>
        <w:t>. Lisansüstü tez çalışmalarının desteklenmesine yönelik süreçler “Bilimsel Araştırma Projeleri Hazırlama ve Değerlendirme Yönergesi” kapsamında yürütülmekte olup, bu kapsamda Ocak</w:t>
      </w:r>
      <w:r>
        <w:t>–Aralık 2025 tarihleri arasında hiçbir lisansüstü öğrencimiz proje desteği başvurusunda bulunmamıştır.</w:t>
      </w:r>
      <w:sdt>
        <w:sdtPr>
          <w:tag w:val="goog_rdk_2"/>
          <w:id w:val="167058295"/>
        </w:sdtPr>
        <w:sdtEndPr/>
        <w:sdtContent>
          <w:commentRangeStart w:id="59"/>
        </w:sdtContent>
      </w:sdt>
      <w:r>
        <w:rPr>
          <w:shd w:val="clear" w:color="auto" w:fill="FFF2CC"/>
        </w:rPr>
        <w:t xml:space="preserve"> Ulusal ve uluslararası araştırma projelerinde yer alan lisansüstü öğrenci sayısı 2025 yılı için 10 olarak planlanmış fakat gerçekleşme değeri 5 olarak belirlenmiştir ((3) A.5.1.1). Enstitü faaliyetlerinin takibi ve raporlanması ile ilgili olarak gerekli k</w:t>
      </w:r>
      <w:r>
        <w:rPr>
          <w:shd w:val="clear" w:color="auto" w:fill="FFF2CC"/>
        </w:rPr>
        <w:t xml:space="preserve">ontroller AVESİS üzerinden takip edilmektedir. ((4) A.2.3.2.). Bununla birlikte, </w:t>
      </w:r>
      <w:r>
        <w:rPr>
          <w:shd w:val="clear" w:color="auto" w:fill="FFF2CC"/>
        </w:rPr>
        <w:lastRenderedPageBreak/>
        <w:t xml:space="preserve">lisansüstü öğrencilerine düzenli olarak anket gönderilmekte ve proje bilgilerini enstitümüz ile paylaşmaları talep edilmektedir ((4) C.3.1.1). </w:t>
      </w:r>
      <w:commentRangeEnd w:id="59"/>
      <w:r>
        <w:commentReference w:id="59"/>
      </w:r>
    </w:p>
    <w:p w14:paraId="00000213" w14:textId="77777777" w:rsidR="00B067C8" w:rsidRDefault="004B0ED6">
      <w:pPr>
        <w:spacing w:before="120" w:after="120"/>
        <w:jc w:val="both"/>
        <w:rPr>
          <w:b/>
          <w:bCs/>
          <w:u w:val="single"/>
        </w:rPr>
      </w:pPr>
      <w:r>
        <w:rPr>
          <w:b/>
          <w:bCs/>
          <w:u w:val="single"/>
        </w:rPr>
        <w:t>Olgunluk Düzeyi (Rubrik Dere</w:t>
      </w:r>
      <w:r>
        <w:rPr>
          <w:b/>
          <w:bCs/>
          <w:u w:val="single"/>
        </w:rPr>
        <w:t>celi Derecelendirme Puanı) 4</w:t>
      </w:r>
    </w:p>
    <w:p w14:paraId="00000214" w14:textId="77777777" w:rsidR="00B067C8" w:rsidRDefault="004B0ED6">
      <w:pPr>
        <w:spacing w:before="120" w:after="120"/>
        <w:jc w:val="both"/>
        <w:rPr>
          <w:b/>
          <w:bCs/>
          <w:u w:val="single"/>
        </w:rPr>
      </w:pPr>
      <w:r>
        <w:rPr>
          <w:b/>
          <w:bCs/>
          <w:u w:val="single"/>
        </w:rPr>
        <w:t xml:space="preserve">Kanıtlar </w:t>
      </w:r>
    </w:p>
    <w:p w14:paraId="00000215" w14:textId="77777777" w:rsidR="00B067C8" w:rsidRDefault="004B0ED6">
      <w:pPr>
        <w:pBdr>
          <w:top w:val="nil"/>
          <w:left w:val="nil"/>
          <w:bottom w:val="nil"/>
          <w:right w:val="nil"/>
          <w:between w:val="nil"/>
        </w:pBdr>
        <w:spacing w:before="120" w:after="120"/>
        <w:jc w:val="both"/>
      </w:pPr>
      <w:r>
        <w:t>(4) A.2.3.2. Avesis_Raporu</w:t>
      </w:r>
    </w:p>
    <w:p w14:paraId="00000216" w14:textId="77777777" w:rsidR="00B067C8" w:rsidRDefault="004B0ED6">
      <w:pPr>
        <w:spacing w:before="120"/>
        <w:jc w:val="both"/>
      </w:pPr>
      <w:r>
        <w:t>(3) A.5.1.1. BSP_İzleme_Tablosu_2025_Hedef_Kartı_7</w:t>
      </w:r>
    </w:p>
    <w:p w14:paraId="00000217" w14:textId="77777777" w:rsidR="00B067C8" w:rsidRDefault="004B0ED6">
      <w:pPr>
        <w:spacing w:before="120"/>
        <w:jc w:val="both"/>
      </w:pPr>
      <w:r>
        <w:t>(4) C.3.1.1. Lisansüstü_Öğrenci_Proje_ve_Ödül_Bilgileri_Anketi</w:t>
      </w:r>
    </w:p>
    <w:p w14:paraId="00000218" w14:textId="77777777" w:rsidR="00B067C8" w:rsidRDefault="00B067C8">
      <w:pPr>
        <w:spacing w:before="120" w:after="120"/>
        <w:jc w:val="both"/>
      </w:pPr>
    </w:p>
    <w:p w14:paraId="00000219" w14:textId="77777777" w:rsidR="00B067C8" w:rsidRDefault="00B067C8">
      <w:pPr>
        <w:spacing w:before="120" w:after="120"/>
        <w:jc w:val="both"/>
      </w:pPr>
    </w:p>
    <w:p w14:paraId="0000021A" w14:textId="77777777" w:rsidR="00B067C8" w:rsidRDefault="004B0ED6">
      <w:pPr>
        <w:pStyle w:val="Balk3"/>
        <w:spacing w:before="120" w:after="120"/>
        <w:jc w:val="both"/>
        <w:rPr>
          <w:rFonts w:ascii="Times New Roman" w:eastAsia="Times New Roman" w:hAnsi="Times New Roman" w:cs="Times New Roman"/>
          <w:b/>
          <w:bCs/>
          <w:color w:val="2E75B5"/>
        </w:rPr>
      </w:pPr>
      <w:bookmarkStart w:id="60" w:name="_heading=h.gxt5gdwohqzx" w:colFirst="0" w:colLast="0"/>
      <w:bookmarkEnd w:id="60"/>
      <w:r>
        <w:rPr>
          <w:rFonts w:ascii="Times New Roman" w:eastAsia="Times New Roman" w:hAnsi="Times New Roman" w:cs="Times New Roman"/>
          <w:b/>
          <w:bCs/>
          <w:color w:val="2E75B5"/>
        </w:rPr>
        <w:t>C.1.3. Doktora Programları ve Doktora Sonrası İmkanlar</w:t>
      </w:r>
    </w:p>
    <w:p w14:paraId="0000021B" w14:textId="77777777" w:rsidR="00B067C8" w:rsidRDefault="004B0ED6">
      <w:pPr>
        <w:spacing w:before="120" w:after="120"/>
        <w:jc w:val="both"/>
        <w:rPr>
          <w:b/>
          <w:bCs/>
          <w:u w:val="single"/>
        </w:rPr>
      </w:pPr>
      <w:r>
        <w:rPr>
          <w:b/>
          <w:bCs/>
          <w:u w:val="single"/>
        </w:rPr>
        <w:t>İyileştirme Faaliye</w:t>
      </w:r>
      <w:r>
        <w:rPr>
          <w:b/>
          <w:bCs/>
          <w:u w:val="single"/>
        </w:rPr>
        <w:t>tleri</w:t>
      </w:r>
    </w:p>
    <w:p w14:paraId="0000021C" w14:textId="77777777" w:rsidR="00B067C8" w:rsidRDefault="004B0ED6">
      <w:pPr>
        <w:spacing w:before="120" w:after="120"/>
        <w:jc w:val="both"/>
      </w:pPr>
      <w:r>
        <w:t>Kalite İyileştirme Planı (KİP) kapsamında enstitümüzde disiplinlerarası lisansüstü programlara öğrenci alımları yapılmakta, başvuru süreçleri her yıl akademik takvime uygun şekilde enstitü web sayfasında duyurulmaktadır ((3) B.2.2.1)</w:t>
      </w:r>
      <w:r>
        <w:rPr>
          <w:i/>
          <w:iCs/>
        </w:rPr>
        <w:t>.</w:t>
      </w:r>
      <w:r>
        <w:t xml:space="preserve"> Programlara kab</w:t>
      </w:r>
      <w:r>
        <w:t>ul edilen öğrencilerin kayıt ve mezuniyet bilgileri, yıllık olarak dijital veri sistemleri (OBS, YÖKSİS, Avesis) üzerinden izlenmektedir ((3) C.1.3.2.).</w:t>
      </w:r>
    </w:p>
    <w:p w14:paraId="0000021D" w14:textId="77777777" w:rsidR="00B067C8" w:rsidRDefault="004B0ED6">
      <w:pPr>
        <w:spacing w:before="120" w:after="120"/>
        <w:jc w:val="both"/>
      </w:pPr>
      <w:r>
        <w:t>Enstitümüzde önceki yıllarda burs kazanmış olan 3 öğrenci 100/2000 Doktora Bursu kapsamında halen a</w:t>
      </w:r>
      <w:r>
        <w:t>ktif öğrenci olarak eğitimlerine devam etmektedir. Ocak-Haziran 2025 döneminde 100/2000 programına kayıt yaptıran yeni öğrenci bulunmamaktadır.</w:t>
      </w:r>
    </w:p>
    <w:p w14:paraId="0000021E" w14:textId="77777777" w:rsidR="00B067C8" w:rsidRDefault="004B0ED6">
      <w:pPr>
        <w:pBdr>
          <w:top w:val="nil"/>
          <w:left w:val="nil"/>
          <w:bottom w:val="nil"/>
          <w:right w:val="nil"/>
          <w:between w:val="nil"/>
        </w:pBdr>
        <w:spacing w:before="120" w:after="120"/>
        <w:jc w:val="both"/>
      </w:pPr>
      <w:r>
        <w:t xml:space="preserve">Enstitümüzde Yükseköğretim Kalite Kurulu (YÖKAK) Dereceli Değerlendirme Anahtarında yer alan alt ölçütler ve </w:t>
      </w:r>
      <w:r>
        <w:t>Gazi Üniversitesi Kalite Komisyonu tarafından hazırlanan Kalite İyileştirme Planı (KİP)’nda yer alan doktora sonrası araştırma (post-doc) olanakları ve birimin kendi mezunlarını işe alma (inbreeding) politikası ise henüz kurumsallaşmamış durumdadır ve sını</w:t>
      </w:r>
      <w:r>
        <w:t>rlıdır.</w:t>
      </w:r>
    </w:p>
    <w:p w14:paraId="0000021F" w14:textId="77777777" w:rsidR="00B067C8" w:rsidRDefault="004B0ED6">
      <w:pPr>
        <w:spacing w:before="120" w:after="120"/>
        <w:jc w:val="both"/>
      </w:pPr>
      <w:r>
        <w:rPr>
          <w:b/>
          <w:bCs/>
          <w:u w:val="single"/>
        </w:rPr>
        <w:t>Olgunluk Düzeyi (Rubrik Dereceli Derecelendirme Puanı) 3</w:t>
      </w:r>
    </w:p>
    <w:p w14:paraId="00000220" w14:textId="77777777" w:rsidR="00B067C8" w:rsidRDefault="004B0ED6">
      <w:pPr>
        <w:spacing w:before="120" w:after="120"/>
        <w:jc w:val="both"/>
        <w:rPr>
          <w:b/>
          <w:bCs/>
          <w:u w:val="single"/>
        </w:rPr>
      </w:pPr>
      <w:r>
        <w:rPr>
          <w:b/>
          <w:bCs/>
          <w:u w:val="single"/>
        </w:rPr>
        <w:t>Kanıtlar</w:t>
      </w:r>
    </w:p>
    <w:p w14:paraId="00000221" w14:textId="77777777" w:rsidR="00B067C8" w:rsidRDefault="004B0ED6">
      <w:pPr>
        <w:spacing w:before="120"/>
        <w:jc w:val="both"/>
      </w:pPr>
      <w:r>
        <w:t>(3) B.2.2.1.Lisansüstü_Öğrenci_Alımı</w:t>
      </w:r>
    </w:p>
    <w:p w14:paraId="00000222" w14:textId="77777777" w:rsidR="00B067C8" w:rsidRDefault="004B0ED6">
      <w:pPr>
        <w:spacing w:before="120" w:after="120"/>
        <w:jc w:val="both"/>
      </w:pPr>
      <w:r>
        <w:t>(3) C.1.3.2. Haziran_2025_Alım_Dönemi_Öğrenci_Kayıt_Sayfası_Ekran_Görüntüsü</w:t>
      </w:r>
    </w:p>
    <w:p w14:paraId="00000223" w14:textId="77777777" w:rsidR="00B067C8" w:rsidRDefault="00B067C8">
      <w:pPr>
        <w:spacing w:before="120" w:after="120"/>
        <w:jc w:val="both"/>
      </w:pPr>
    </w:p>
    <w:p w14:paraId="00000224" w14:textId="77777777" w:rsidR="00B067C8" w:rsidRDefault="004B0ED6">
      <w:pPr>
        <w:pStyle w:val="Balk2"/>
        <w:spacing w:before="120" w:after="120"/>
        <w:jc w:val="both"/>
        <w:rPr>
          <w:rFonts w:ascii="Times New Roman" w:eastAsia="Times New Roman" w:hAnsi="Times New Roman" w:cs="Times New Roman"/>
          <w:b/>
          <w:bCs/>
          <w:sz w:val="24"/>
          <w:szCs w:val="24"/>
        </w:rPr>
      </w:pPr>
      <w:bookmarkStart w:id="61" w:name="_heading=h.y2uwq1tki87" w:colFirst="0" w:colLast="0"/>
      <w:bookmarkEnd w:id="61"/>
      <w:r>
        <w:rPr>
          <w:rFonts w:ascii="Times New Roman" w:eastAsia="Times New Roman" w:hAnsi="Times New Roman" w:cs="Times New Roman"/>
          <w:b/>
          <w:bCs/>
          <w:sz w:val="24"/>
          <w:szCs w:val="24"/>
        </w:rPr>
        <w:t>C.2. Araştırma Yetkinliği, İş Birlikleri ve Destekler</w:t>
      </w:r>
    </w:p>
    <w:p w14:paraId="00000225" w14:textId="77777777" w:rsidR="00B067C8" w:rsidRDefault="004B0ED6">
      <w:pPr>
        <w:pBdr>
          <w:top w:val="nil"/>
          <w:left w:val="nil"/>
          <w:bottom w:val="nil"/>
          <w:right w:val="nil"/>
          <w:between w:val="nil"/>
        </w:pBdr>
        <w:spacing w:before="120" w:after="120"/>
        <w:jc w:val="both"/>
        <w:rPr>
          <w:color w:val="000000"/>
        </w:rPr>
      </w:pPr>
      <w:r>
        <w:t>Enstitümüzde araştırma ve geliştirme yetkinliğini artırmaya yönelik sistematik çalışmalar Kalite İyileştirme Planı (KİP) kapsamında yürütülmektedir. Bu kapsamda, 2023 yılında kurulan AR-GE Ekibi tarafından hazırlanan araştırma geliştirme eylem planı doğrul</w:t>
      </w:r>
      <w:r>
        <w:t>tusunda, 2025 yılı için de öğretim elemanlarına yönelik ihtiyaç ve yetkinlik alanlarına göre hedef odaklı eğitimler planlanmıştır (AG 2025/16).</w:t>
      </w:r>
    </w:p>
    <w:p w14:paraId="00000226" w14:textId="77777777" w:rsidR="00B067C8" w:rsidRDefault="00B067C8">
      <w:pPr>
        <w:spacing w:before="120" w:after="120"/>
        <w:ind w:right="49"/>
        <w:jc w:val="both"/>
      </w:pPr>
    </w:p>
    <w:p w14:paraId="00000227" w14:textId="77777777" w:rsidR="00B067C8" w:rsidRDefault="004B0ED6">
      <w:pPr>
        <w:pStyle w:val="Balk3"/>
        <w:spacing w:before="120" w:after="120"/>
        <w:jc w:val="both"/>
        <w:rPr>
          <w:rFonts w:ascii="Times New Roman" w:eastAsia="Times New Roman" w:hAnsi="Times New Roman" w:cs="Times New Roman"/>
          <w:b/>
          <w:bCs/>
          <w:color w:val="2E75B5"/>
        </w:rPr>
      </w:pPr>
      <w:bookmarkStart w:id="62" w:name="_heading=h.1ak8zidtuzhv" w:colFirst="0" w:colLast="0"/>
      <w:bookmarkEnd w:id="62"/>
      <w:r>
        <w:rPr>
          <w:rFonts w:ascii="Times New Roman" w:eastAsia="Times New Roman" w:hAnsi="Times New Roman" w:cs="Times New Roman"/>
          <w:b/>
          <w:bCs/>
          <w:color w:val="2E75B5"/>
        </w:rPr>
        <w:t xml:space="preserve">C.2.1. Araştırma Yetkinlikleri ve Gelişimi </w:t>
      </w:r>
    </w:p>
    <w:p w14:paraId="00000228" w14:textId="77777777" w:rsidR="00B067C8" w:rsidRDefault="004B0ED6">
      <w:pPr>
        <w:spacing w:before="120" w:after="120"/>
        <w:jc w:val="both"/>
        <w:rPr>
          <w:b/>
          <w:bCs/>
          <w:u w:val="single"/>
        </w:rPr>
      </w:pPr>
      <w:r>
        <w:rPr>
          <w:b/>
          <w:bCs/>
          <w:u w:val="single"/>
        </w:rPr>
        <w:t>İyileştirme Faaliyetleri</w:t>
      </w:r>
    </w:p>
    <w:p w14:paraId="00000229" w14:textId="77777777" w:rsidR="00B067C8" w:rsidRDefault="004B0ED6">
      <w:pPr>
        <w:spacing w:before="120" w:after="120"/>
        <w:jc w:val="both"/>
      </w:pPr>
      <w:r>
        <w:t>Birimimiz kapsamında, SCI, SSCI ve AHCI in</w:t>
      </w:r>
      <w:r>
        <w:t>dekslerine giren dergilerde yayınlanan 1 SCI/SCI-E uluslararası makale, diğer dergide makale yayını (DGDM) olarak 5 ulusal, 4 uluslarası makale yayını, 2 ulusal ve 2 uluslararası kitapta bölüm yazarlığı, 2 ulusal ve 1 uluslararası bildiri yayını bulunmakta</w:t>
      </w:r>
      <w:r>
        <w:t>dır. ((3) A.2.3.2) Bu gerçekleşme verilerinin artırılması ve sürdürülebilirliği için çalışmalar sürmektedir.  Araştırma ve geliştirme yetkinliğimizi artırmak için, araştırmacıların yetkinliklerini geliştirecek etkinlikler düzenlenmektedir. Bu k</w:t>
      </w:r>
      <w:r>
        <w:t xml:space="preserve">apsamda 2 Mayıs 2025 tarihinde Ankara Üniversitesi Eğitim Bilimleri Fakültesi Öğretim Üyesi Prof. Dr. Mustafa Sever’in katılımıyla, üniversitemiz akademik ve idari personeli ile </w:t>
      </w:r>
      <w:r>
        <w:lastRenderedPageBreak/>
        <w:t>öğrencilerine yönelik "Öğrenmenin Yeni Çağı" başlıklı çevrim içi konferans düz</w:t>
      </w:r>
      <w:r>
        <w:t>enlenmiştir ((3) C.2.1.1),</w:t>
      </w:r>
      <w:r>
        <w:rPr>
          <w:color w:val="FF0000"/>
        </w:rPr>
        <w:t xml:space="preserve"> </w:t>
      </w:r>
      <w:r>
        <w:t>23 Mayıs 2025 tarihinde ise Enstitümüz ile Eğitim Fakültesi Türkçe Eğitimi Anabilim Dalı iş birliğinde, Prof. Dr. Gıyasettin Aytaş tarafından "Temel Dil Becerilerine Yönelik Hazırlanmış Lisansüstü Tezler Üzerine Bir İnceleme" konulu konferans gerçekleştiri</w:t>
      </w:r>
      <w:r>
        <w:t>lmiştir ((3) C.2.1.1.). 13 Haziran 2025 tarihinde Hacettepe Üniversitesi Öğretim Üyesi Prof. Dr. Mustafa Serdar Köksal’ın katkılarıyla "Akademik Yayıncılık ve Metodoloji Sorunları" başlıklı konferans düzenlenmiştir ((3) B.4.2.2.).  18 Aralık 2025 tarihinde</w:t>
      </w:r>
      <w:r>
        <w:t xml:space="preserve"> ise Doç. Dr. Onur Erdoğan tarafından “Uluslararası Nitelikli Dergilerde Yayın Süreci” başlıklı bir konferans düzenlenmiştir ((3) B.4.2.1). Bu konferanslar, enstitümüz tarafından bir kültür haline gelen Eğitim Konferansları Serisi kapsamında düzenlenmekted</w:t>
      </w:r>
      <w:r>
        <w:t>ir.</w:t>
      </w:r>
    </w:p>
    <w:p w14:paraId="0000022A" w14:textId="77777777" w:rsidR="00B067C8" w:rsidRDefault="004B0ED6">
      <w:pPr>
        <w:spacing w:before="120" w:after="120"/>
        <w:jc w:val="both"/>
      </w:pPr>
      <w:r>
        <w:t>Bunun haricinde doktora, sanatta yeterlilik, tıp, diş hekimliği ve eczacılıkta uzmanlık tezleri kapsamında yapılan yayın sayısı 2025 yılında 182 yayın olarak gerçekleşmiştir. Bu sayı, Stratejik Plan’da belirlenen PG.2.2.1 hedefiyle uyumludur ve yıl s</w:t>
      </w:r>
      <w:r>
        <w:t xml:space="preserve">onu hedefi karşılanmıştır ((3) A.2.1.1.). </w:t>
      </w:r>
    </w:p>
    <w:p w14:paraId="0000022B" w14:textId="77777777" w:rsidR="00B067C8" w:rsidRDefault="004B0ED6">
      <w:pPr>
        <w:spacing w:before="120" w:after="120"/>
        <w:jc w:val="both"/>
      </w:pPr>
      <w:r>
        <w:t>Öğretim elemanlarının araştırma yetkinliği gelişimi; yayın sayıları, proje katılım oranı periyodik olarak izlenmektedir ((3) A.2.3.2).</w:t>
      </w:r>
      <w:r>
        <w:rPr>
          <w:color w:val="FF0000"/>
        </w:rPr>
        <w:t xml:space="preserve"> </w:t>
      </w:r>
      <w:r>
        <w:t xml:space="preserve">Bu kapsamda öğretim elemanlarından alınan geri bildirimler ışığında 2026 yılı </w:t>
      </w:r>
      <w:r>
        <w:t>için araştırma odaklı toplantılar düzenlenerek çalışmalar yapılması planlanmaktadır.</w:t>
      </w:r>
    </w:p>
    <w:p w14:paraId="0000022C" w14:textId="77777777" w:rsidR="00B067C8" w:rsidRDefault="004B0ED6">
      <w:pPr>
        <w:pBdr>
          <w:top w:val="nil"/>
          <w:left w:val="nil"/>
          <w:bottom w:val="nil"/>
          <w:right w:val="nil"/>
          <w:between w:val="nil"/>
        </w:pBdr>
        <w:spacing w:before="120" w:after="120"/>
        <w:jc w:val="both"/>
      </w:pPr>
      <w:r>
        <w:t>Öğrencilere araştırma yetkinliği kazandırılmasına yönelik proje temelli uygulamalar yaygınlaştırılarak araştırmacı öğrenci sayısının artırılması da enstitümüz hed</w:t>
      </w:r>
      <w:r>
        <w:t>eflerindendir. Bu bağlamda 2025 yılında 5 lisansüstü öğrencimiz ulusal ve uluslararası projelerde yer almıştır ((3) A.2.1.1.).. Lisansüstü öğrencilerin yer aldıkları proje sayıları ve aldıkları ödül sayıları, enstitümüz tarafından takip edilmek adına lisan</w:t>
      </w:r>
      <w:r>
        <w:t>süstü öğrenclerimize gönderilen anketler aracılığıyla öğrenilebilmektedir. Ancak bu anketlere dönüş sayısı oldukça kısıtlıdır. Yurt içi ve yurtdışı araştırma-geliştirme programlarına katılımlar da enstitümüz tarafından teşvik edilmektedir. Bu bağlamda</w:t>
      </w:r>
      <w:r>
        <w:t xml:space="preserve"> enstitü bünyesinde proje geliştirme süreci başlamıştır. Bu süreçte öğretim üyeleri ve enstitümüz araştırma görevlilerinin katkılarıyla oluşturulan iki çalışma grubu düzenli toplantılarla proje taslaklarını kapsam, yöntem ve uygulanabilirlik açısından olgu</w:t>
      </w:r>
      <w:r>
        <w:t>nlaştırmaktadır. Sürecin sonunda ilgili proje çağrılarına başvuru yapılarak hem akademik çıktıların niteliğinin artırılması hem de Eğitim Bilimleri Enstitüsü’nün proje deneyiminin güçlendirilmesi hedeflenmektedir ((2) C.2.1.3.).</w:t>
      </w:r>
    </w:p>
    <w:p w14:paraId="0000022D" w14:textId="77777777" w:rsidR="00B067C8" w:rsidRDefault="004B0ED6">
      <w:pPr>
        <w:spacing w:before="120" w:after="120"/>
        <w:jc w:val="both"/>
        <w:rPr>
          <w:b/>
          <w:bCs/>
          <w:u w:val="single"/>
        </w:rPr>
      </w:pPr>
      <w:r>
        <w:rPr>
          <w:b/>
          <w:bCs/>
          <w:u w:val="single"/>
        </w:rPr>
        <w:t>Olgunluk Düzeyi (Rubrik Der</w:t>
      </w:r>
      <w:r>
        <w:rPr>
          <w:b/>
          <w:bCs/>
          <w:u w:val="single"/>
        </w:rPr>
        <w:t>eceli Derecelendirme Puanı) 3</w:t>
      </w:r>
    </w:p>
    <w:p w14:paraId="0000022E" w14:textId="77777777" w:rsidR="00B067C8" w:rsidRDefault="004B0ED6">
      <w:pPr>
        <w:spacing w:before="120" w:after="120"/>
        <w:jc w:val="both"/>
        <w:rPr>
          <w:b/>
          <w:bCs/>
          <w:u w:val="single"/>
        </w:rPr>
      </w:pPr>
      <w:r>
        <w:rPr>
          <w:b/>
          <w:bCs/>
          <w:u w:val="single"/>
        </w:rPr>
        <w:t>Kanıtlar</w:t>
      </w:r>
    </w:p>
    <w:p w14:paraId="0000022F" w14:textId="77777777" w:rsidR="00B067C8" w:rsidRDefault="004B0ED6">
      <w:pPr>
        <w:pBdr>
          <w:top w:val="nil"/>
          <w:left w:val="nil"/>
          <w:bottom w:val="nil"/>
          <w:right w:val="nil"/>
          <w:between w:val="nil"/>
        </w:pBdr>
        <w:spacing w:before="120" w:after="120"/>
        <w:jc w:val="both"/>
      </w:pPr>
      <w:r>
        <w:t>(3) A.2.3.2 Avesis_Raporu</w:t>
      </w:r>
    </w:p>
    <w:p w14:paraId="00000230" w14:textId="77777777" w:rsidR="00B067C8" w:rsidRDefault="004B0ED6">
      <w:pPr>
        <w:spacing w:before="120" w:after="120"/>
        <w:jc w:val="both"/>
      </w:pPr>
      <w:r>
        <w:t>(3) B.4.2.2. Akademik_Yayıncılık_ve_Metodoloji_Sorunları</w:t>
      </w:r>
    </w:p>
    <w:p w14:paraId="00000231" w14:textId="77777777" w:rsidR="00B067C8" w:rsidRDefault="004B0ED6">
      <w:pPr>
        <w:spacing w:before="120" w:after="120"/>
        <w:jc w:val="both"/>
      </w:pPr>
      <w:r>
        <w:t>(3) B.4.2.1. Uluslararası_Nitelikli_Dergilerde_Yayın_Süreci</w:t>
      </w:r>
    </w:p>
    <w:p w14:paraId="00000232" w14:textId="77777777" w:rsidR="00B067C8" w:rsidRDefault="004B0ED6">
      <w:pPr>
        <w:spacing w:before="120" w:after="120"/>
        <w:jc w:val="both"/>
      </w:pPr>
      <w:r>
        <w:t>(3) C.2.1.2 Öğrenmenin_Yeni_Çağı</w:t>
      </w:r>
    </w:p>
    <w:p w14:paraId="00000233" w14:textId="77777777" w:rsidR="00B067C8" w:rsidRDefault="004B0ED6">
      <w:pPr>
        <w:spacing w:before="120" w:after="120"/>
        <w:jc w:val="both"/>
      </w:pPr>
      <w:r>
        <w:t>(3) A.2.1.1.2024-2028_Stratejik_Planı</w:t>
      </w:r>
    </w:p>
    <w:p w14:paraId="00000234" w14:textId="77777777" w:rsidR="00B067C8" w:rsidRDefault="004B0ED6">
      <w:pPr>
        <w:spacing w:before="120" w:after="120"/>
        <w:jc w:val="both"/>
      </w:pPr>
      <w:r>
        <w:t>(3) C.2.1.1. Temel_Dil_Becerilerine_Yönelik_Hazırlanmış_Lisansüstü_Tezler_Üzerine_Bir İnceleme</w:t>
      </w:r>
    </w:p>
    <w:p w14:paraId="00000235" w14:textId="77777777" w:rsidR="00B067C8" w:rsidRDefault="004B0ED6">
      <w:pPr>
        <w:spacing w:before="120" w:after="120"/>
        <w:jc w:val="both"/>
      </w:pPr>
      <w:r>
        <w:t>(2) C.2.1.3. Eğitim_Bilimleri_Enstitüsü_Proje_Çalışma_Grupları_Toplantıları</w:t>
      </w:r>
    </w:p>
    <w:p w14:paraId="00000236" w14:textId="77777777" w:rsidR="00B067C8" w:rsidRDefault="00B067C8">
      <w:pPr>
        <w:pBdr>
          <w:top w:val="nil"/>
          <w:left w:val="nil"/>
          <w:bottom w:val="nil"/>
          <w:right w:val="nil"/>
          <w:between w:val="nil"/>
        </w:pBdr>
        <w:spacing w:before="120" w:after="120"/>
        <w:jc w:val="both"/>
      </w:pPr>
    </w:p>
    <w:p w14:paraId="00000237" w14:textId="77777777" w:rsidR="00B067C8" w:rsidRDefault="00B067C8">
      <w:pPr>
        <w:spacing w:before="120" w:after="120"/>
        <w:jc w:val="both"/>
      </w:pPr>
    </w:p>
    <w:p w14:paraId="00000238" w14:textId="77777777" w:rsidR="00B067C8" w:rsidRDefault="004B0ED6">
      <w:pPr>
        <w:pStyle w:val="Balk3"/>
        <w:spacing w:before="120" w:after="120"/>
        <w:jc w:val="both"/>
        <w:rPr>
          <w:rFonts w:ascii="Times New Roman" w:eastAsia="Times New Roman" w:hAnsi="Times New Roman" w:cs="Times New Roman"/>
          <w:b/>
          <w:bCs/>
          <w:color w:val="2E75B5"/>
        </w:rPr>
      </w:pPr>
      <w:bookmarkStart w:id="63" w:name="_heading=h.j8m6h7m61k04" w:colFirst="0" w:colLast="0"/>
      <w:bookmarkEnd w:id="63"/>
      <w:r>
        <w:rPr>
          <w:rFonts w:ascii="Times New Roman" w:eastAsia="Times New Roman" w:hAnsi="Times New Roman" w:cs="Times New Roman"/>
          <w:b/>
          <w:bCs/>
          <w:color w:val="2E75B5"/>
        </w:rPr>
        <w:t>C.2.2. Ulusal ve Uluslararası Ortak Programlar ve Ortak Araştırma Birimleri</w:t>
      </w:r>
    </w:p>
    <w:p w14:paraId="00000239" w14:textId="77777777" w:rsidR="00B067C8" w:rsidRDefault="004B0ED6">
      <w:pPr>
        <w:pBdr>
          <w:top w:val="nil"/>
          <w:left w:val="nil"/>
          <w:bottom w:val="nil"/>
          <w:right w:val="nil"/>
          <w:between w:val="nil"/>
        </w:pBdr>
        <w:spacing w:before="120" w:after="120"/>
        <w:jc w:val="both"/>
        <w:rPr>
          <w:color w:val="000000"/>
        </w:rPr>
      </w:pPr>
      <w:r>
        <w:rPr>
          <w:b/>
          <w:bCs/>
          <w:color w:val="000000"/>
          <w:u w:val="single"/>
        </w:rPr>
        <w:t>İyileşt</w:t>
      </w:r>
      <w:r>
        <w:rPr>
          <w:b/>
          <w:bCs/>
          <w:color w:val="000000"/>
          <w:u w:val="single"/>
        </w:rPr>
        <w:t>irme Faaliyetleri</w:t>
      </w:r>
      <w:r>
        <w:rPr>
          <w:color w:val="000000"/>
        </w:rPr>
        <w:t xml:space="preserve"> </w:t>
      </w:r>
    </w:p>
    <w:p w14:paraId="0000023A" w14:textId="77777777" w:rsidR="00B067C8" w:rsidRDefault="004B0ED6">
      <w:pPr>
        <w:shd w:val="clear" w:color="auto" w:fill="FFFFFF"/>
        <w:spacing w:before="240" w:after="240"/>
        <w:jc w:val="both"/>
      </w:pPr>
      <w:r>
        <w:t>Eğitim Bilimleri Enstitüsü bünyesinde disiplinlerarası 1 lisansüstü program mevcuttur. Bilimsel çeşitliliği artırmak ve küresel araştırma ağlarına katılımı desteklemek amacıyla enstitümüzdeki yüksek lisans ve doktora programlarına yabanc</w:t>
      </w:r>
      <w:r>
        <w:t>ı uyruklu öğrenci kabul edilmektedir. Aralık 2025 itibariyle 213 yabancı uyruklu lisansüstü öğrenci bulunmaktadır. Enstitümüzce gerçekleştirilen tüm faaliyetler güncel olarak enstitü internet sayfasında yayınlanmakta ve takvimde yer almaktadır (</w:t>
      </w:r>
      <w:r>
        <w:rPr>
          <w:i/>
          <w:iCs/>
        </w:rPr>
        <w:t>TK 2025/22)</w:t>
      </w:r>
      <w:r>
        <w:rPr>
          <w:i/>
          <w:iCs/>
        </w:rPr>
        <w:t xml:space="preserve"> </w:t>
      </w:r>
      <w:r>
        <w:t>((3) C.2.2.1)</w:t>
      </w:r>
      <w:r>
        <w:rPr>
          <w:i/>
          <w:iCs/>
        </w:rPr>
        <w:t>.</w:t>
      </w:r>
    </w:p>
    <w:p w14:paraId="0000023B" w14:textId="77777777" w:rsidR="00B067C8" w:rsidRDefault="004B0ED6">
      <w:pPr>
        <w:spacing w:before="120" w:after="120"/>
        <w:jc w:val="both"/>
        <w:rPr>
          <w:b/>
          <w:bCs/>
          <w:u w:val="single"/>
        </w:rPr>
      </w:pPr>
      <w:r>
        <w:rPr>
          <w:b/>
          <w:bCs/>
          <w:u w:val="single"/>
        </w:rPr>
        <w:t>Olgunluk Düzeyi (Rubrik Dereceli Derecelendirme Puanı) 3</w:t>
      </w:r>
    </w:p>
    <w:p w14:paraId="0000023C" w14:textId="77777777" w:rsidR="00B067C8" w:rsidRDefault="004B0ED6">
      <w:pPr>
        <w:spacing w:before="120" w:after="120"/>
        <w:jc w:val="both"/>
      </w:pPr>
      <w:r>
        <w:rPr>
          <w:b/>
          <w:bCs/>
          <w:u w:val="single"/>
        </w:rPr>
        <w:lastRenderedPageBreak/>
        <w:t>Kanıtlar</w:t>
      </w:r>
    </w:p>
    <w:p w14:paraId="0000023D" w14:textId="77777777" w:rsidR="00B067C8" w:rsidRDefault="004B0ED6">
      <w:pPr>
        <w:spacing w:before="120" w:after="120"/>
        <w:jc w:val="both"/>
      </w:pPr>
      <w:r>
        <w:t>(3) C.2.2.1. Enstitü_web_sayfası_ekran_görüntüsü</w:t>
      </w:r>
    </w:p>
    <w:p w14:paraId="0000023E" w14:textId="77777777" w:rsidR="00B067C8" w:rsidRDefault="00B067C8">
      <w:pPr>
        <w:spacing w:before="120" w:after="120"/>
        <w:jc w:val="both"/>
      </w:pPr>
    </w:p>
    <w:p w14:paraId="0000023F" w14:textId="77777777" w:rsidR="00B067C8" w:rsidRDefault="00B067C8">
      <w:pPr>
        <w:spacing w:before="120" w:after="120"/>
        <w:jc w:val="both"/>
      </w:pPr>
    </w:p>
    <w:p w14:paraId="00000240" w14:textId="77777777" w:rsidR="00B067C8" w:rsidRDefault="004B0ED6">
      <w:pPr>
        <w:pStyle w:val="Balk2"/>
        <w:spacing w:before="120" w:after="120"/>
        <w:jc w:val="both"/>
        <w:rPr>
          <w:rFonts w:ascii="Times New Roman" w:eastAsia="Times New Roman" w:hAnsi="Times New Roman" w:cs="Times New Roman"/>
          <w:b/>
          <w:bCs/>
          <w:sz w:val="24"/>
          <w:szCs w:val="24"/>
        </w:rPr>
      </w:pPr>
      <w:bookmarkStart w:id="64" w:name="_heading=h.8kgrmix79ntw" w:colFirst="0" w:colLast="0"/>
      <w:bookmarkEnd w:id="64"/>
      <w:r>
        <w:rPr>
          <w:rFonts w:ascii="Times New Roman" w:eastAsia="Times New Roman" w:hAnsi="Times New Roman" w:cs="Times New Roman"/>
          <w:b/>
          <w:bCs/>
          <w:sz w:val="24"/>
          <w:szCs w:val="24"/>
        </w:rPr>
        <w:t>C.3. Araştırma Performansı</w:t>
      </w:r>
    </w:p>
    <w:p w14:paraId="00000241" w14:textId="77777777" w:rsidR="00B067C8" w:rsidRDefault="004B0ED6">
      <w:pPr>
        <w:pStyle w:val="Balk3"/>
        <w:spacing w:before="120" w:after="120"/>
        <w:jc w:val="both"/>
        <w:rPr>
          <w:rFonts w:ascii="Times New Roman" w:eastAsia="Times New Roman" w:hAnsi="Times New Roman" w:cs="Times New Roman"/>
          <w:b/>
          <w:bCs/>
          <w:color w:val="2E75B5"/>
        </w:rPr>
      </w:pPr>
      <w:bookmarkStart w:id="65" w:name="_heading=h.dtmv2it5ho6a" w:colFirst="0" w:colLast="0"/>
      <w:bookmarkEnd w:id="65"/>
      <w:r>
        <w:rPr>
          <w:rFonts w:ascii="Times New Roman" w:eastAsia="Times New Roman" w:hAnsi="Times New Roman" w:cs="Times New Roman"/>
          <w:b/>
          <w:bCs/>
          <w:color w:val="2E75B5"/>
        </w:rPr>
        <w:t>C.3.1. Araştırma Performansının İzlenmesi ve Değerlendirilmesi</w:t>
      </w:r>
    </w:p>
    <w:p w14:paraId="00000242" w14:textId="77777777" w:rsidR="00B067C8" w:rsidRDefault="004B0ED6">
      <w:pPr>
        <w:pBdr>
          <w:top w:val="nil"/>
          <w:left w:val="nil"/>
          <w:bottom w:val="nil"/>
          <w:right w:val="nil"/>
          <w:between w:val="nil"/>
        </w:pBdr>
        <w:spacing w:before="120" w:after="120"/>
        <w:jc w:val="both"/>
        <w:rPr>
          <w:color w:val="000000"/>
        </w:rPr>
      </w:pPr>
      <w:r>
        <w:rPr>
          <w:b/>
          <w:bCs/>
          <w:color w:val="000000"/>
          <w:u w:val="single"/>
        </w:rPr>
        <w:t>İyileştirme Faaliyetleri</w:t>
      </w:r>
      <w:r>
        <w:rPr>
          <w:color w:val="000000"/>
        </w:rPr>
        <w:t xml:space="preserve"> </w:t>
      </w:r>
    </w:p>
    <w:p w14:paraId="00000243" w14:textId="77777777" w:rsidR="00B067C8" w:rsidRDefault="004B0ED6">
      <w:pPr>
        <w:shd w:val="clear" w:color="auto" w:fill="FFFFFF"/>
        <w:spacing w:before="120" w:after="120"/>
        <w:jc w:val="both"/>
      </w:pPr>
      <w:r>
        <w:t xml:space="preserve">Kurumumuz stratejik plan hedefleri doğrultusunda, araştırma performansının izlenmesi ve değerlendirilmesi kapsamında, enstitümüzün lisansüstü öğrencileri veya mezunları ile birlikte SCI-E, SSCI, A&amp;HCI endeksli dergilerde Gazi Üniversitesi adresli </w:t>
      </w:r>
      <w:r>
        <w:t>yayın yapılmasını veya bilimsel ödül alınmasını teşvik etmek ve yayın yapan öğrenci/mezun/paydaşlarımızı ve ödül alan öğrencilerimizi tebrik etmektir. Bu kapsamda, her akademik yıl sonunda lisansüstü öğrencilerimiz ve mezunlarımızın danışmanlarıy</w:t>
      </w:r>
      <w:r>
        <w:t>la birlikte gerçekleştirdikleri bilimsel yayınlar ve kazandıkları bilimsel ödüller, AVESİS sistemi ve EBYS üzerinden toplanan verilerle sistematik olarak raporlanmaktadır. Bu faaliyetin takibini yapmak amacıyla iş birliği yapılan birim olarak Gazi Eğiti</w:t>
      </w:r>
      <w:r>
        <w:t>m Fakültesinde görev yapan, enstitümüz öğrencilerinin danışmanlarına öğrencilerimizle birlikte SCI-E, SSCI, A&amp;HCI endeksli dergilerde gerçekleştirdikleri yayınları beyan etmeleri istenmektedir ((3) C.3.1.2) Ayrıca öğrencilerimizden ilgili yıl içi</w:t>
      </w:r>
      <w:r>
        <w:t>nde kazandıkları bilimsel ödülleri ve gerçekleştirdikleri yayınları bildirmeleri istenmektedir ((3) C.3.1.1). Ancak öğrencilere iletilen ankete katılım oranı oldukça düşüktür. Bu nedenle stratejik plan hedef kartlarında belirtilen hedefe ulaşılıp ulaşı</w:t>
      </w:r>
      <w:r>
        <w:t>lamadığı bilgisine sağlıklı bir biçimde ulaşılamamaktadır. Toplanan veriler doğrultusunda, Gazi Üniversitesi adresli SCI-E, SSCI, A&amp;HCI endeksli dergilerde yayın yapan ya da ödül alan öğrencilerimize, mezunlarımıza ve danışmanlarına enstitümüz tarafından t</w:t>
      </w:r>
      <w:r>
        <w:t>ebrik belgeleri takdim edilmekte; bu uygulama bir teşvik ve görünürlük mekanizması olarak sürdürülmektedir.</w:t>
      </w:r>
    </w:p>
    <w:p w14:paraId="00000244" w14:textId="77777777" w:rsidR="00B067C8" w:rsidRDefault="004B0ED6">
      <w:pPr>
        <w:pBdr>
          <w:top w:val="nil"/>
          <w:left w:val="nil"/>
          <w:bottom w:val="nil"/>
          <w:right w:val="nil"/>
          <w:between w:val="nil"/>
        </w:pBdr>
        <w:shd w:val="clear" w:color="auto" w:fill="FFFFFF"/>
        <w:jc w:val="both"/>
        <w:rPr>
          <w:color w:val="000000"/>
        </w:rPr>
      </w:pPr>
      <w:r>
        <w:t>Ayrıca tebrik belgesi gönderilen öğrenci/mezun/öğretim elemanları ve yayınladıkları çalışmalar listesi enstitü sayfasında yayınlanmaktadır</w:t>
      </w:r>
      <w:r>
        <w:rPr>
          <w:i/>
          <w:iCs/>
        </w:rPr>
        <w:t>.</w:t>
      </w:r>
      <w:r>
        <w:t xml:space="preserve"> </w:t>
      </w:r>
      <w:r>
        <w:t>Tüm bu formlar aracılığıyla veri toplama işlemleri sene sonunda gerçekleştirilmektedir. Bu sürecin 2026 yılında da gerçekleşmesi planlanmaktadır.</w:t>
      </w:r>
      <w:r>
        <w:rPr>
          <w:color w:val="000000"/>
        </w:rPr>
        <w:t xml:space="preserve"> </w:t>
      </w:r>
    </w:p>
    <w:p w14:paraId="00000245" w14:textId="77777777" w:rsidR="00B067C8" w:rsidRDefault="004B0ED6">
      <w:pPr>
        <w:spacing w:before="120" w:after="120"/>
        <w:jc w:val="both"/>
        <w:rPr>
          <w:b/>
          <w:bCs/>
          <w:u w:val="single"/>
        </w:rPr>
      </w:pPr>
      <w:r>
        <w:rPr>
          <w:b/>
          <w:bCs/>
          <w:u w:val="single"/>
        </w:rPr>
        <w:t>Olgunluk Düzeyi (Rubrik Dereceli Derecelendirme Puanı) 3</w:t>
      </w:r>
    </w:p>
    <w:p w14:paraId="00000246" w14:textId="77777777" w:rsidR="00B067C8" w:rsidRDefault="004B0ED6">
      <w:pPr>
        <w:spacing w:before="120" w:after="120"/>
        <w:jc w:val="both"/>
        <w:rPr>
          <w:b/>
          <w:bCs/>
          <w:u w:val="single"/>
        </w:rPr>
      </w:pPr>
      <w:r>
        <w:rPr>
          <w:b/>
          <w:bCs/>
          <w:u w:val="single"/>
        </w:rPr>
        <w:t>Kanıtlar</w:t>
      </w:r>
    </w:p>
    <w:p w14:paraId="00000247" w14:textId="77777777" w:rsidR="00B067C8" w:rsidRDefault="004B0ED6">
      <w:pPr>
        <w:spacing w:before="120" w:after="120"/>
        <w:jc w:val="both"/>
      </w:pPr>
      <w:r>
        <w:t>(3) (C.3.1.1) Lisansüstü_Öğrenci_Proje_v</w:t>
      </w:r>
      <w:r>
        <w:t>e_Ödül_Bilgileri_Anketi</w:t>
      </w:r>
    </w:p>
    <w:p w14:paraId="00000248" w14:textId="77777777" w:rsidR="00B067C8" w:rsidRDefault="004B0ED6">
      <w:pPr>
        <w:spacing w:before="120" w:after="120"/>
        <w:jc w:val="both"/>
      </w:pPr>
      <w:r>
        <w:t>(3) (C.3.1.2) Lisansüstü_Öğrencilerle_Yapılan_Yayın_Sayısı_Talep_Yazısı</w:t>
      </w:r>
    </w:p>
    <w:p w14:paraId="00000249" w14:textId="77777777" w:rsidR="00B067C8" w:rsidRDefault="00B067C8">
      <w:pPr>
        <w:spacing w:before="120" w:after="120"/>
        <w:jc w:val="both"/>
        <w:rPr>
          <w:b/>
          <w:bCs/>
          <w:u w:val="single"/>
        </w:rPr>
      </w:pPr>
    </w:p>
    <w:p w14:paraId="0000024A" w14:textId="77777777" w:rsidR="00B067C8" w:rsidRDefault="00B067C8">
      <w:pPr>
        <w:spacing w:before="120" w:after="120"/>
        <w:jc w:val="both"/>
        <w:rPr>
          <w:b/>
          <w:bCs/>
          <w:u w:val="single"/>
        </w:rPr>
      </w:pPr>
    </w:p>
    <w:p w14:paraId="0000024B" w14:textId="77777777" w:rsidR="00B067C8" w:rsidRDefault="004B0ED6">
      <w:pPr>
        <w:pStyle w:val="Balk3"/>
        <w:spacing w:before="120" w:after="120"/>
        <w:jc w:val="both"/>
        <w:rPr>
          <w:rFonts w:ascii="Times New Roman" w:eastAsia="Times New Roman" w:hAnsi="Times New Roman" w:cs="Times New Roman"/>
          <w:b/>
          <w:bCs/>
          <w:color w:val="2E75B5"/>
        </w:rPr>
      </w:pPr>
      <w:bookmarkStart w:id="66" w:name="_heading=h.ral7e5vnzir0" w:colFirst="0" w:colLast="0"/>
      <w:bookmarkEnd w:id="66"/>
      <w:r>
        <w:rPr>
          <w:rFonts w:ascii="Times New Roman" w:eastAsia="Times New Roman" w:hAnsi="Times New Roman" w:cs="Times New Roman"/>
          <w:b/>
          <w:bCs/>
          <w:color w:val="2E75B5"/>
        </w:rPr>
        <w:t>C.3.2. Öğretim Elemanı/Araştırmacı Performansının Değerlendirilmesi</w:t>
      </w:r>
    </w:p>
    <w:p w14:paraId="0000024C" w14:textId="77777777" w:rsidR="00B067C8" w:rsidRDefault="004B0ED6">
      <w:pPr>
        <w:spacing w:before="120" w:after="120"/>
        <w:jc w:val="both"/>
        <w:rPr>
          <w:b/>
          <w:bCs/>
          <w:u w:val="single"/>
        </w:rPr>
      </w:pPr>
      <w:r>
        <w:rPr>
          <w:b/>
          <w:bCs/>
          <w:u w:val="single"/>
        </w:rPr>
        <w:t>İyileştirme Faaliyetleri</w:t>
      </w:r>
    </w:p>
    <w:p w14:paraId="0000024D" w14:textId="77777777" w:rsidR="00B067C8" w:rsidRDefault="004B0ED6">
      <w:pPr>
        <w:shd w:val="clear" w:color="auto" w:fill="FFFFFF"/>
        <w:spacing w:before="120" w:after="120"/>
        <w:jc w:val="both"/>
      </w:pPr>
      <w:r>
        <w:t>Eğitim Bilimleri Enstitüsü araştırma performansının kurum hed</w:t>
      </w:r>
      <w:r>
        <w:t xml:space="preserve">eflerine ulaşmasındaki yeterliliği Akademik Kurul toplantıları aracılığıyla izlenmekte olup bu verilerin değerlendirilmesine ve iyileştirilmesine yönelik çalışmalar planlanmaktadır. Enstitümüzde ayrıca Gazi Üniversitesi Akademik Yükseltilme ve </w:t>
      </w:r>
      <w:r>
        <w:t>Atanma Kriterleri’ne uygun olarak öğretim elemanlarının faaliyetleri süreklilik göstererek devam etmektedir. Bu süreçte öğretim elemanlarının yıllık bilimsel yayın, proje katılımı, danışmanlık etkinliği, atıf sayısı gibi nitel ve nicel göstergeleri, kur</w:t>
      </w:r>
      <w:r>
        <w:t xml:space="preserve">umsal akademik veri sistemi olan AVESİS üzerinden takip edilmektedir. ((3) A.2.3.2.).  </w:t>
      </w:r>
    </w:p>
    <w:p w14:paraId="0000024E" w14:textId="77777777" w:rsidR="00B067C8" w:rsidRDefault="004B0ED6">
      <w:pPr>
        <w:pBdr>
          <w:top w:val="nil"/>
          <w:left w:val="nil"/>
          <w:bottom w:val="nil"/>
          <w:right w:val="nil"/>
          <w:between w:val="nil"/>
        </w:pBdr>
        <w:shd w:val="clear" w:color="auto" w:fill="FFFFFF"/>
        <w:jc w:val="both"/>
        <w:rPr>
          <w:color w:val="000000"/>
        </w:rPr>
      </w:pPr>
      <w:r>
        <w:t>Akademik personelimizin AVESİS bilgi güncellemeleri düzenli olarak gönderilen üstyazılarla talep edilmekte ve veri güncellenmesi tamamlandıktan sonra AVESİS Kurumsal Ra</w:t>
      </w:r>
      <w:r>
        <w:t xml:space="preserve">poru oluşturulmaktadır. Güncellenen AVESİS kurumsal raporu dikkate alınarak enstitü öğretim elemanlarının faaliyetleri değerlendirilmektedir </w:t>
      </w:r>
      <w:r>
        <w:rPr>
          <w:i/>
          <w:iCs/>
        </w:rPr>
        <w:t>LYK 2025/31.</w:t>
      </w:r>
      <w:r>
        <w:rPr>
          <w:color w:val="000000"/>
        </w:rPr>
        <w:t xml:space="preserve"> </w:t>
      </w:r>
    </w:p>
    <w:p w14:paraId="0000024F" w14:textId="77777777" w:rsidR="00B067C8" w:rsidRDefault="004B0ED6">
      <w:pPr>
        <w:spacing w:before="120" w:after="120"/>
        <w:jc w:val="both"/>
        <w:rPr>
          <w:b/>
          <w:bCs/>
          <w:u w:val="single"/>
        </w:rPr>
      </w:pPr>
      <w:r>
        <w:rPr>
          <w:b/>
          <w:bCs/>
          <w:u w:val="single"/>
        </w:rPr>
        <w:lastRenderedPageBreak/>
        <w:t>Olgunluk Düzeyi (Rubrik Dereceli Derecelendirme Puanı) 3</w:t>
      </w:r>
    </w:p>
    <w:p w14:paraId="00000250" w14:textId="77777777" w:rsidR="00B067C8" w:rsidRDefault="004B0ED6">
      <w:pPr>
        <w:spacing w:before="120" w:after="120"/>
        <w:jc w:val="both"/>
        <w:rPr>
          <w:b/>
          <w:bCs/>
          <w:u w:val="single"/>
        </w:rPr>
      </w:pPr>
      <w:r>
        <w:rPr>
          <w:b/>
          <w:bCs/>
          <w:u w:val="single"/>
        </w:rPr>
        <w:t>Kanıtlar</w:t>
      </w:r>
    </w:p>
    <w:p w14:paraId="00000251" w14:textId="77777777" w:rsidR="00B067C8" w:rsidRDefault="004B0ED6">
      <w:pPr>
        <w:pBdr>
          <w:top w:val="nil"/>
          <w:left w:val="nil"/>
          <w:bottom w:val="nil"/>
          <w:right w:val="nil"/>
          <w:between w:val="nil"/>
        </w:pBdr>
        <w:spacing w:before="120" w:after="120"/>
        <w:jc w:val="both"/>
        <w:rPr>
          <w:b/>
          <w:bCs/>
        </w:rPr>
      </w:pPr>
      <w:r>
        <w:t xml:space="preserve">(3) A.2.3.2. Avesis_Raporu </w:t>
      </w:r>
    </w:p>
    <w:p w14:paraId="00000252" w14:textId="77777777" w:rsidR="00B067C8" w:rsidRDefault="00B067C8">
      <w:pPr>
        <w:spacing w:after="160"/>
        <w:jc w:val="both"/>
        <w:rPr>
          <w:b/>
          <w:bCs/>
          <w:color w:val="2E75B5"/>
        </w:rPr>
      </w:pPr>
    </w:p>
    <w:p w14:paraId="00000253" w14:textId="77777777" w:rsidR="00B067C8" w:rsidRDefault="00B067C8">
      <w:pPr>
        <w:spacing w:after="160"/>
        <w:jc w:val="both"/>
        <w:rPr>
          <w:b/>
          <w:bCs/>
          <w:color w:val="2E75B5"/>
        </w:rPr>
      </w:pPr>
    </w:p>
    <w:p w14:paraId="00000254" w14:textId="77777777" w:rsidR="00B067C8" w:rsidRDefault="004B0ED6">
      <w:pPr>
        <w:pStyle w:val="Balk1"/>
        <w:spacing w:before="120" w:after="120"/>
        <w:jc w:val="both"/>
        <w:rPr>
          <w:rFonts w:ascii="Times New Roman" w:eastAsia="Times New Roman" w:hAnsi="Times New Roman" w:cs="Times New Roman"/>
          <w:b/>
          <w:bCs/>
          <w:sz w:val="24"/>
          <w:szCs w:val="24"/>
        </w:rPr>
      </w:pPr>
      <w:bookmarkStart w:id="67" w:name="_heading=h.9m6x9ycc7ieq" w:colFirst="0" w:colLast="0"/>
      <w:bookmarkEnd w:id="67"/>
      <w:r>
        <w:rPr>
          <w:rFonts w:ascii="Times New Roman" w:eastAsia="Times New Roman" w:hAnsi="Times New Roman" w:cs="Times New Roman"/>
          <w:b/>
          <w:bCs/>
          <w:sz w:val="24"/>
          <w:szCs w:val="24"/>
        </w:rPr>
        <w:t>D. TOPLUMSAL KATKI</w:t>
      </w:r>
    </w:p>
    <w:p w14:paraId="00000255" w14:textId="77777777" w:rsidR="00B067C8" w:rsidRDefault="004B0ED6">
      <w:pPr>
        <w:pStyle w:val="Balk2"/>
        <w:spacing w:before="120" w:after="120"/>
        <w:jc w:val="both"/>
        <w:rPr>
          <w:rFonts w:ascii="Times New Roman" w:eastAsia="Times New Roman" w:hAnsi="Times New Roman" w:cs="Times New Roman"/>
          <w:b/>
          <w:bCs/>
          <w:sz w:val="24"/>
          <w:szCs w:val="24"/>
        </w:rPr>
      </w:pPr>
      <w:bookmarkStart w:id="68" w:name="_heading=h.w3sk855hw62w" w:colFirst="0" w:colLast="0"/>
      <w:bookmarkEnd w:id="68"/>
      <w:r>
        <w:rPr>
          <w:rFonts w:ascii="Times New Roman" w:eastAsia="Times New Roman" w:hAnsi="Times New Roman" w:cs="Times New Roman"/>
          <w:b/>
          <w:bCs/>
          <w:sz w:val="24"/>
          <w:szCs w:val="24"/>
        </w:rPr>
        <w:t>D.1. Toplumsal Katkı Süreçlerinin Yönetimi ve Toplumsal Katkı Kaynakları</w:t>
      </w:r>
    </w:p>
    <w:p w14:paraId="00000256" w14:textId="77777777" w:rsidR="00B067C8" w:rsidRDefault="004B0ED6">
      <w:pPr>
        <w:spacing w:before="120" w:after="120"/>
        <w:jc w:val="both"/>
      </w:pPr>
      <w:r>
        <w:t>Gazi Üniversitesi Eğitim Bilimleri Enstitüsü, araştırma ve diğer akademik faaliyetleri aracılığıyla toplumla doğrudan etkileşim kurmaktadır. Enstitümüz, kuruluşunda</w:t>
      </w:r>
      <w:r>
        <w:t>n bu yana özellikle öğretmen yetiştirme konusuna odaklanmış; gerçekleştirdiği araştırma faaliyetleriyle toplumda görev alan öğretmenlerin etkili biçimde yetiştirilmesinin, eğitim düzeyi yüksek bir toplum inşa etmenin ve gelecek nesilleri nitelikli bireyler</w:t>
      </w:r>
      <w:r>
        <w:t xml:space="preserve"> olarak yetiştirmenin temel adımı olduğunu vurgulamaktadır ((2) A.2.1.1). Enstitümüzde farklı disiplinlerde yürütülen yüksek lisans ve doktora tezleri ile bu çalışmaların bulguları, öğretmen yetiştirme politikalarına katkı sağlayarak toplumsal katkıda bulu</w:t>
      </w:r>
      <w:r>
        <w:t xml:space="preserve">nmaktadır. </w:t>
      </w:r>
    </w:p>
    <w:p w14:paraId="00000257" w14:textId="77777777" w:rsidR="00B067C8" w:rsidRDefault="004B0ED6">
      <w:pPr>
        <w:spacing w:before="120" w:after="120"/>
        <w:jc w:val="both"/>
      </w:pPr>
      <w:r>
        <w:rPr>
          <w:b/>
          <w:bCs/>
          <w:u w:val="single"/>
        </w:rPr>
        <w:t>Olgunluk Düzeyi (Rubrik Dereceli Derecelendirme Puanı) 2</w:t>
      </w:r>
    </w:p>
    <w:p w14:paraId="00000258" w14:textId="77777777" w:rsidR="00B067C8" w:rsidRDefault="004B0ED6">
      <w:pPr>
        <w:spacing w:before="120" w:after="120"/>
        <w:jc w:val="both"/>
        <w:rPr>
          <w:b/>
          <w:bCs/>
          <w:u w:val="single"/>
        </w:rPr>
      </w:pPr>
      <w:r>
        <w:rPr>
          <w:b/>
          <w:bCs/>
          <w:u w:val="single"/>
        </w:rPr>
        <w:t>Kanıtlar</w:t>
      </w:r>
    </w:p>
    <w:p w14:paraId="00000259" w14:textId="77777777" w:rsidR="00B067C8" w:rsidRDefault="004B0ED6">
      <w:pPr>
        <w:spacing w:before="120" w:after="120"/>
        <w:jc w:val="both"/>
      </w:pPr>
      <w:r>
        <w:t>(2) A. 2.1.1 2024-2028_Stratejik_Planı (s.2).</w:t>
      </w:r>
    </w:p>
    <w:p w14:paraId="0000025A" w14:textId="77777777" w:rsidR="00B067C8" w:rsidRDefault="004B0ED6">
      <w:pPr>
        <w:spacing w:before="120" w:after="120"/>
        <w:jc w:val="both"/>
        <w:rPr>
          <w:b/>
          <w:bCs/>
          <w:u w:val="single"/>
        </w:rPr>
      </w:pPr>
      <w:r>
        <w:rPr>
          <w:b/>
          <w:bCs/>
          <w:u w:val="single"/>
        </w:rPr>
        <w:t xml:space="preserve"> </w:t>
      </w:r>
    </w:p>
    <w:p w14:paraId="0000025B" w14:textId="77777777" w:rsidR="00B067C8" w:rsidRDefault="00B067C8">
      <w:pPr>
        <w:spacing w:before="120" w:after="120"/>
        <w:jc w:val="both"/>
        <w:rPr>
          <w:b/>
          <w:bCs/>
          <w:u w:val="single"/>
        </w:rPr>
      </w:pPr>
    </w:p>
    <w:p w14:paraId="0000025C" w14:textId="77777777" w:rsidR="00B067C8" w:rsidRDefault="004B0ED6">
      <w:pPr>
        <w:pStyle w:val="Balk3"/>
        <w:keepNext w:val="0"/>
        <w:keepLines w:val="0"/>
        <w:spacing w:before="120" w:after="120"/>
        <w:jc w:val="both"/>
        <w:rPr>
          <w:rFonts w:ascii="Times New Roman" w:eastAsia="Times New Roman" w:hAnsi="Times New Roman" w:cs="Times New Roman"/>
          <w:b/>
          <w:bCs/>
          <w:color w:val="2E75B5"/>
        </w:rPr>
      </w:pPr>
      <w:bookmarkStart w:id="69" w:name="_heading=h.ra9bh4vqxylo" w:colFirst="0" w:colLast="0"/>
      <w:bookmarkEnd w:id="69"/>
      <w:r>
        <w:rPr>
          <w:rFonts w:ascii="Times New Roman" w:eastAsia="Times New Roman" w:hAnsi="Times New Roman" w:cs="Times New Roman"/>
          <w:b/>
          <w:bCs/>
          <w:color w:val="2E75B5"/>
        </w:rPr>
        <w:t>D.1.1. Toplumsal Katkı Süreçlerinin Yönetimi</w:t>
      </w:r>
    </w:p>
    <w:p w14:paraId="0000025D" w14:textId="77777777" w:rsidR="00B067C8" w:rsidRDefault="004B0ED6">
      <w:pPr>
        <w:spacing w:before="120" w:after="120"/>
        <w:jc w:val="both"/>
        <w:rPr>
          <w:b/>
          <w:bCs/>
          <w:u w:val="single"/>
        </w:rPr>
      </w:pPr>
      <w:r>
        <w:rPr>
          <w:b/>
          <w:bCs/>
          <w:u w:val="single"/>
        </w:rPr>
        <w:t>İyileştirme Faaliyetleri</w:t>
      </w:r>
    </w:p>
    <w:p w14:paraId="0000025E" w14:textId="77777777" w:rsidR="00B067C8" w:rsidRDefault="004B0ED6">
      <w:pPr>
        <w:pBdr>
          <w:top w:val="nil"/>
          <w:left w:val="nil"/>
          <w:bottom w:val="nil"/>
          <w:right w:val="nil"/>
          <w:between w:val="nil"/>
        </w:pBdr>
        <w:spacing w:before="120" w:after="120"/>
        <w:jc w:val="both"/>
      </w:pPr>
      <w:r>
        <w:t>Gazi Üniversitesi Eğitim Bilimleri Enstitüsü, toplumsal katkı süreçlerini stratejik amaçlar ve hedefler doğrultusunda yöneten, kurumsallaşmış bir yapı içerisinde faaliyet göstermektedir. (KAR Toplumsal Katkı madde 1,2). Toplumsal katkı süreçlerinin yöne</w:t>
      </w:r>
      <w:r>
        <w:t xml:space="preserve">tim ve organizasyonel yapısı, üniversitemizin toplumsal katkı politikası ile uyumludur ve görev tanımları belirlenmiştir ((2) A.2.2.1.). Enstitümüzde bu görevleri gerçekleştirmek için bir toplumsal katkı birimi mevcuttur ve geçtiğimiz dönemlerden </w:t>
      </w:r>
      <w:r>
        <w:t>bu yana faaliyetlerini sürdürmektedir TK 2025/2: TK 2024/6. Bu birim, tüm faaliyetleri üniversitemiz stratejik planına, enstitümüz stratejik planına ve araştırma üniversitesi izleme değerlendirme kriterlerine göre planlamaktadır. Planladıktan sonra</w:t>
      </w:r>
      <w:r>
        <w:t xml:space="preserve"> ise uygulamaya geçilmekte ve raporlanmaktadır ((3) A.5.1.1).</w:t>
      </w:r>
    </w:p>
    <w:p w14:paraId="0000025F" w14:textId="77777777" w:rsidR="00B067C8" w:rsidRDefault="004B0ED6">
      <w:pPr>
        <w:pBdr>
          <w:top w:val="nil"/>
          <w:left w:val="nil"/>
          <w:bottom w:val="nil"/>
          <w:right w:val="nil"/>
          <w:between w:val="nil"/>
        </w:pBdr>
        <w:spacing w:before="120" w:after="120"/>
        <w:jc w:val="both"/>
      </w:pPr>
      <w:r>
        <w:t xml:space="preserve">Enstitümüz stratejik planında yer alan hedefler doğrultusunda eğitim, seminer, proje gibi toplumsal katkı hizmetleri gerçekleştirilmektedir TK 2025/11. Bu kapsamda 2025 yılında aşağıdaki </w:t>
      </w:r>
      <w:r>
        <w:t>faaliyetler gerçekleştirilmiştir TK 2025/12.</w:t>
      </w:r>
    </w:p>
    <w:p w14:paraId="00000260" w14:textId="77777777" w:rsidR="00B067C8" w:rsidRDefault="004B0ED6">
      <w:pPr>
        <w:spacing w:before="240" w:after="240"/>
        <w:jc w:val="both"/>
      </w:pPr>
      <w:r>
        <w:t>Enstitümüz, toplumsal katkı politikası ve stratejik planında yer alan “bilimsel bilginin topluma ve uygulayıcılara erişilebilirliğinin artırılması” hedefi doğrultusunda, uluslararası düzeyde hakemli bir bilimsel</w:t>
      </w:r>
      <w:r>
        <w:t xml:space="preserve"> dergi olan </w:t>
      </w:r>
      <w:r>
        <w:rPr>
          <w:i/>
          <w:iCs/>
        </w:rPr>
        <w:t>Eğitim ve Toplum Araştırmaları Dergisi</w:t>
      </w:r>
      <w:r>
        <w:t>ni (JRES) yürütmektedir. Dergi, eğitim alanında üretilen akademik bilginin araştırmacılar, uygulayıcılar ve ilgili paydaşlarla paylaşılmasını amaçlayan yayın politikasıyla toplumsal katkı misyonunu destekle</w:t>
      </w:r>
      <w:r>
        <w:t>mektedir. Bu kapsamda JRES’in editöryal ve hakemlik süreçleri yapılandırılmış; yayın süreçlerinin etkinliğini artırmak ve güncel araştırmaların daha kısa sürede akademik camiaya sunulmasını sağlamak amacıyla, 2026 yılı itibarıyla sürekli yayın modeline geç</w:t>
      </w:r>
      <w:r>
        <w:t>ilmesine karar verilmiştir. Sürekli yayın modeliyle, değerlendirme süreçleri tamamlanan makalelerin sayı beklenmeksizin çevrim içi ortamda yayımlanması sağlanarak bilimsel bilginin dolaşım hızının artırılması hedeflenmiştir ((4) D.1.1.1) TK 2025/8. Uygulam</w:t>
      </w:r>
      <w:r>
        <w:t>anın etkililiği, derginin görünürlüğü ve erişilebilirliği üzerinden izlenmekte olup, bu kapsamda JRES’in uluslararası indekslerde taranmasına yönelik çalışmalar yürütülmüş ve dergi Index Copernicus tarafından taranmaya başlanmıştır. Ayrıca yayımlanan makal</w:t>
      </w:r>
      <w:r>
        <w:t xml:space="preserve">eler ile dergi kapsamında gerçekleştirilen toplumsal katkı </w:t>
      </w:r>
      <w:r>
        <w:lastRenderedPageBreak/>
        <w:t>faaliyetleri, birim web sayfasında ilgili sekmeler altında düzenli olarak güncellenmekte ve kamuoyu ile paylaşılmaktadır ((4) D.1.1.2). Elde edilen izleme sonuçları doğrultusunda, derginin uluslara</w:t>
      </w:r>
      <w:r>
        <w:t>rası görünürlüğünü ve etki alanını arttırmaya yönelik iyileştirme çalışmaları sürdürülmekte; editöryal süreçlerin geliştirilmesi ve yeni indeks başvurularının yapılması 2025 yılı ve sonrasında öncelikli hedefler arasında yer almaktadır.</w:t>
      </w:r>
    </w:p>
    <w:p w14:paraId="00000261" w14:textId="77777777" w:rsidR="00B067C8" w:rsidRDefault="004B0ED6">
      <w:pPr>
        <w:spacing w:before="240" w:after="240"/>
        <w:jc w:val="both"/>
      </w:pPr>
      <w:r>
        <w:t>Enstitümüz, stratej</w:t>
      </w:r>
      <w:r>
        <w:t>ik planında yer alan “çevre sorunlarına çözüm geliştirici önlemler almak, öneriler sunmak ve sağlıklı çevre bilincinin oluşturulmasına yönelik faaliyetleri artırmak” hedefi doğrultusunda, dezavantajlı gruplara yönelik toplumsal katkı çalışmalarını planlama</w:t>
      </w:r>
      <w:r>
        <w:t>ktadır. Bu kapsamda, çevresel sürdürülebilirlik ve su okuryazarlığı alanlarında farkındalık oluşturulması amacıyla, 2024 yılının ikinci yarısında etik kurul izinleri alınarak toplumsal katkı birimine dezavantajlı grupları kapsayan bir sosyal sorumluluk pro</w:t>
      </w:r>
      <w:r>
        <w:t>je önerisi sunulmuştur. Projenin uygulama sürecinde görev alması planlanan öğretim üyelerinin yurt dışı eğitim faaliyetleri ve program yoğunlukları nedeniyle, bahar yarıyılında uygulama gerçekleştirilememiş; bu durum birim tarafından değerlendirilerek 2025</w:t>
      </w:r>
      <w:r>
        <w:t xml:space="preserve"> yılı ilk yarıyılında üniversitemiz toplumsal katkı birimine uzatma talebinde bulunulmuştur. Süreç, ilgili birimler tarafından izlenmiş ve eğitim-öğretim yılının başlamasını takiben “Suyu Tanıyoruz, Tanıdıkça Koruyoruz” isimli projenin uygulama süreci yeni</w:t>
      </w:r>
      <w:r>
        <w:t xml:space="preserve">den planlanarak hayata geçirilmiştir ((3) B.3.4.1). Yeniden planlanan uygulama doğrultusunda, 2025 yılının ikinci yarısında enstitümüz tarafından toplumsal katkı kapsamında iki sosyal sorumluluk faaliyeti gerçekleştirilmiş; bunlardan ilki “Suyu Tanıyoruz, </w:t>
      </w:r>
      <w:r>
        <w:t>Tanıdıkça Koruyoruz” adlı projedir. Proje, Kasım–Aralık 2025 döneminde Ankara İl Millî Eğitim Müdürlüğü’ne bağlı bir ilkokulun 3. ve 4. sınıf öğrencileriyle yürütülmüş ve öğrencilerin su okuryazarlığına ilişkin bilgi, farkındalık ve davranışlarını geliştir</w:t>
      </w:r>
      <w:r>
        <w:t>meyi amaçlayan yapılandırılmış bir eğitim programı uygulanmıştır. Altı oturumdan oluşan eğitim sürecinde dünyanın su varlığı, suyun yaşamımızdaki önemi, su döngüsü, suyun bilinçli kullanımı ve geri kazanımı temalarında etkileşimli sunumlar, deney uygulamal</w:t>
      </w:r>
      <w:r>
        <w:t>arı ve uygulama öncesi–sonrası öğrenci çizimleri kullanılmıştır. Uygulama sürecinin etkililiği, öğretmen ve velilere yönelik görüşme formları aracılığıyla elde edilen geri bildirimler üzerinden izlenmiş; elde edilen bulgular, öğrencilerin hem okulda hem de</w:t>
      </w:r>
      <w:r>
        <w:t xml:space="preserve"> ev ortamında suya ilişkin tutum ve davranışlarında olumlu değişimler gözlendiğini ortaya koymuştur. Bu değerlendirmeler doğrultusunda proje, yalnızca bilgilendirici değil, davranış değişikliğini destekleyici bir toplumsal katkı faaliyeti olarak tamamlanmı</w:t>
      </w:r>
      <w:r>
        <w:t>ştır. Elde edilen izleme sonuçları, çevre temelli toplumsal katkı faaliyetlerinin erken yaş gruplarında davranış geliştirme potansiyeline sahip olduğunu göstermiş; bu doğrultuda benzer içerikteki projelerin kapsamının genişletilmesi ve farklı yaş grupların</w:t>
      </w:r>
      <w:r>
        <w:t>a uyarlanarak sürdürülmesi, enstitümüzün önümüzdeki dönem toplumsal katkı planlamalarında öncelikli iyileştirme alanı olarak belirlenmiştir. TK 2025/14.</w:t>
      </w:r>
    </w:p>
    <w:p w14:paraId="00000262" w14:textId="77777777" w:rsidR="00B067C8" w:rsidRDefault="004B0ED6">
      <w:pPr>
        <w:shd w:val="clear" w:color="auto" w:fill="FFFFFF"/>
        <w:spacing w:before="240" w:after="240"/>
        <w:jc w:val="both"/>
      </w:pPr>
      <w:r>
        <w:t>İkinci olarak, enstitümüz tarafından stratejik planında yer alan “sağlıklı yaşam farkındalığının artırılması” hedefi doğrultusunda, 18 Aralık 2025 tarihinde “Sağlıklı Nesiller İçin Sağlıklı Gülüşler” adlı sosyal sorumluluk projesi gerçekleştirilmiştir. Pro</w:t>
      </w:r>
      <w:r>
        <w:t>je kapsamında ortaokul düzeyindeki öğrencilere yönelik ağız ve diş sağlığına ilişkin farkındalık oluşturmayı amaçlayan kısa süreli bir eğitim planlanmış ve uygulanmıştır. Eğitim, Ankara Üniversitesi Diş Hekimliği Fakültesi Çocuk Diş Hekimliği Anabilim Dalı</w:t>
      </w:r>
      <w:r>
        <w:t>nda görev yapan bir uzman tarafından yürütülmüş; ağız ve diş sağlığının önemi, doğru diş fırçalama alışkanlıkları, beslenmenin diş sağlığı üzerindeki etkileri ve günlük yaşamda dikkat edilmesi gereken koruyucu davranışlar ele alınmıştır. Etkileşimli ve yaş</w:t>
      </w:r>
      <w:r>
        <w:t xml:space="preserve"> grubuna uygun içeriklerle yürütülen eğitim sürecinde öğrencilerin aktif katılımı sağlanmıştır. Eğitim sonunda öğrencilere diş fırçası ve diş macunu hediye edilerek, edinilen bilgilerin günlük yaşamda uygulanmasına yönelik farkındalık desteklenmiştir. Etki</w:t>
      </w:r>
      <w:r>
        <w:t>nlik, erken yaşta sağlık farkındalığı oluşturmayı hedefleyen ve dezavantajlı gruplara yönelik toplumsal katkı anlayışını güçlendiren bir faaliyet olarak tamamlanmıştır. Bu kapsamda, 2025 yılının ikinci yarısında gerçekleştirilen sosyal sorumluluk projeleri</w:t>
      </w:r>
      <w:r>
        <w:t xml:space="preserve">yle, enstitümüzün stratejik planında yer alan çevre bilinci ve sağlıklı yaşam farkındalığına ilişkin hedeflerin uygulamaya yansıtıldığı; planlanan faaliyetlerin izleme dönemleri içinde somut çıktılarla hayata geçirildiği görülmektedir ((3) B.3.4.2). </w:t>
      </w:r>
    </w:p>
    <w:p w14:paraId="00000263" w14:textId="77777777" w:rsidR="00B067C8" w:rsidRDefault="004B0ED6">
      <w:pPr>
        <w:shd w:val="clear" w:color="auto" w:fill="FFFFFF"/>
        <w:spacing w:before="240" w:after="240"/>
        <w:jc w:val="both"/>
        <w:rPr>
          <w:b/>
          <w:bCs/>
          <w:u w:val="single"/>
        </w:rPr>
      </w:pPr>
      <w:r>
        <w:rPr>
          <w:b/>
          <w:bCs/>
          <w:u w:val="single"/>
        </w:rPr>
        <w:t>Olgun</w:t>
      </w:r>
      <w:r>
        <w:rPr>
          <w:b/>
          <w:bCs/>
          <w:u w:val="single"/>
        </w:rPr>
        <w:t xml:space="preserve">luk Düzeyi (Rubrik Dereceli Derecelendirme Puanı) 4 </w:t>
      </w:r>
    </w:p>
    <w:p w14:paraId="00000264" w14:textId="77777777" w:rsidR="00B067C8" w:rsidRDefault="004B0ED6">
      <w:pPr>
        <w:spacing w:before="120" w:after="120"/>
        <w:jc w:val="both"/>
        <w:rPr>
          <w:b/>
          <w:bCs/>
          <w:u w:val="single"/>
        </w:rPr>
      </w:pPr>
      <w:r>
        <w:rPr>
          <w:b/>
          <w:bCs/>
          <w:u w:val="single"/>
        </w:rPr>
        <w:t>Kanıtlar</w:t>
      </w:r>
    </w:p>
    <w:p w14:paraId="00000265" w14:textId="77777777" w:rsidR="00B067C8" w:rsidRDefault="004B0ED6">
      <w:pPr>
        <w:spacing w:before="120" w:after="120"/>
        <w:jc w:val="both"/>
      </w:pPr>
      <w:r>
        <w:lastRenderedPageBreak/>
        <w:t xml:space="preserve">(3) A.1.5.1. Birim_İzleme_ve_Değerlendirme_Raporları </w:t>
      </w:r>
    </w:p>
    <w:p w14:paraId="00000266" w14:textId="77777777" w:rsidR="00B067C8" w:rsidRDefault="004B0ED6">
      <w:pPr>
        <w:spacing w:before="120" w:after="120"/>
        <w:jc w:val="both"/>
      </w:pPr>
      <w:r>
        <w:t xml:space="preserve">(2) A.2.1.1. 2024-2028_Stratejik_Planı </w:t>
      </w:r>
    </w:p>
    <w:p w14:paraId="00000267" w14:textId="77777777" w:rsidR="00B067C8" w:rsidRDefault="004B0ED6">
      <w:pPr>
        <w:spacing w:before="120" w:after="120"/>
        <w:jc w:val="both"/>
      </w:pPr>
      <w:r>
        <w:t>(3) B.3.4.1. Suyu_Tanıyoruz_Tanıdıkça_Koruyoruz_Proje_Raporu</w:t>
      </w:r>
    </w:p>
    <w:p w14:paraId="00000268" w14:textId="77777777" w:rsidR="00B067C8" w:rsidRDefault="004B0ED6">
      <w:pPr>
        <w:spacing w:before="120" w:after="120"/>
        <w:jc w:val="both"/>
      </w:pPr>
      <w:r>
        <w:t>(3) B.3.4.2. Sağlıklı_Nesiller_İçin_Sağ</w:t>
      </w:r>
      <w:r>
        <w:t>lıklı_Gülüşler_Proje_Raporu</w:t>
      </w:r>
    </w:p>
    <w:p w14:paraId="00000269" w14:textId="77777777" w:rsidR="00B067C8" w:rsidRDefault="004B0ED6">
      <w:pPr>
        <w:spacing w:before="120" w:after="120"/>
        <w:jc w:val="both"/>
      </w:pPr>
      <w:r>
        <w:t>(4) D.1.1.1. JRES_Dergi_İnternet_Sayfası</w:t>
      </w:r>
    </w:p>
    <w:p w14:paraId="0000026A" w14:textId="77777777" w:rsidR="00B067C8" w:rsidRDefault="004B0ED6">
      <w:pPr>
        <w:spacing w:before="120" w:after="120"/>
        <w:jc w:val="both"/>
      </w:pPr>
      <w:r>
        <w:t>(4) D.1.1.2. JRES_Aralık_2025</w:t>
      </w:r>
    </w:p>
    <w:p w14:paraId="0000026B" w14:textId="77777777" w:rsidR="00B067C8" w:rsidRDefault="004B0ED6">
      <w:pPr>
        <w:spacing w:before="120" w:after="120"/>
        <w:jc w:val="both"/>
      </w:pPr>
      <w:r>
        <w:t>TK 2025/8_birim_toplumsal_katkı_etkinlik_sayfası_ekran_görüntüsü</w:t>
      </w:r>
    </w:p>
    <w:p w14:paraId="0000026C" w14:textId="77777777" w:rsidR="00B067C8" w:rsidRDefault="004B0ED6">
      <w:pPr>
        <w:spacing w:before="120" w:after="120"/>
        <w:jc w:val="both"/>
        <w:rPr>
          <w:b/>
          <w:bCs/>
          <w:u w:val="single"/>
        </w:rPr>
      </w:pPr>
      <w:r>
        <w:rPr>
          <w:b/>
          <w:bCs/>
          <w:u w:val="single"/>
        </w:rPr>
        <w:t xml:space="preserve"> </w:t>
      </w:r>
    </w:p>
    <w:p w14:paraId="0000026D" w14:textId="77777777" w:rsidR="00B067C8" w:rsidRDefault="00B067C8">
      <w:pPr>
        <w:spacing w:before="120" w:after="120"/>
        <w:jc w:val="both"/>
        <w:rPr>
          <w:b/>
          <w:bCs/>
          <w:u w:val="single"/>
        </w:rPr>
      </w:pPr>
    </w:p>
    <w:p w14:paraId="0000026E" w14:textId="77777777" w:rsidR="00B067C8" w:rsidRDefault="004B0ED6">
      <w:pPr>
        <w:pStyle w:val="Balk3"/>
        <w:keepNext w:val="0"/>
        <w:keepLines w:val="0"/>
        <w:spacing w:before="120" w:after="120"/>
        <w:jc w:val="both"/>
        <w:rPr>
          <w:rFonts w:ascii="Times New Roman" w:eastAsia="Times New Roman" w:hAnsi="Times New Roman" w:cs="Times New Roman"/>
          <w:b/>
          <w:bCs/>
          <w:color w:val="2E75B5"/>
        </w:rPr>
      </w:pPr>
      <w:bookmarkStart w:id="70" w:name="_heading=h.ddv62utbumaw" w:colFirst="0" w:colLast="0"/>
      <w:bookmarkEnd w:id="70"/>
      <w:r>
        <w:rPr>
          <w:rFonts w:ascii="Times New Roman" w:eastAsia="Times New Roman" w:hAnsi="Times New Roman" w:cs="Times New Roman"/>
          <w:b/>
          <w:bCs/>
          <w:color w:val="2E75B5"/>
        </w:rPr>
        <w:t>D.1.2. Kaynaklar</w:t>
      </w:r>
    </w:p>
    <w:p w14:paraId="0000026F" w14:textId="77777777" w:rsidR="00B067C8" w:rsidRDefault="004B0ED6">
      <w:pPr>
        <w:spacing w:before="120" w:after="120"/>
        <w:ind w:right="40"/>
        <w:jc w:val="both"/>
        <w:rPr>
          <w:b/>
          <w:bCs/>
          <w:u w:val="single"/>
        </w:rPr>
      </w:pPr>
      <w:r>
        <w:rPr>
          <w:b/>
          <w:bCs/>
          <w:u w:val="single"/>
        </w:rPr>
        <w:t>İyileştirme Faaliyetleri</w:t>
      </w:r>
    </w:p>
    <w:p w14:paraId="00000270" w14:textId="77777777" w:rsidR="00B067C8" w:rsidRDefault="004B0ED6">
      <w:pPr>
        <w:spacing w:before="240" w:after="240"/>
        <w:jc w:val="both"/>
      </w:pPr>
      <w:r>
        <w:t>Toplumsal katkı etkinliklerine ayrılan kaynakla</w:t>
      </w:r>
      <w:r>
        <w:t>r (mali, fiziksel, insan gücü) belirlenmiş, paylaşılmış ve kurumsallaşmış olup, bunlar izlenmekte ve değerlendirilmektedir. Enstitümüz bünyesinde gerçekleştirilen Toplumsal Katkı Etkinliği, Sosyal Sorumluluk Etkinliği ve Mezunlara Yönelik E</w:t>
      </w:r>
      <w:r>
        <w:t>tkinlik kapsamında ülkemizde bulunan farklı üniversitelerle ve kurumlarla işbirliği yapılarak, etkinliklere konuşmacı olarak ve proje eğitmeni olarak farklı kurumlardan konuşmacılar ve farklı üniversitelerin öğretim üyeleri davet edilmiştir. 2025</w:t>
      </w:r>
      <w:r>
        <w:t xml:space="preserve"> yılının ikinci yarısında öğretim elemanlarının yetkinliklerinin gelişimi amaçlı “Uluslararası Nitelikli Dergilerde Yayın Süreci ((3) B.4.2.1)” başlıklı ve “Akademik Yayıncılık ve Metodoloji Sorunları ((3) B.4.2.2)” başlıklı eğitim seminerleri gerçekleştir</w:t>
      </w:r>
      <w:r>
        <w:t>ilmiştir.</w:t>
      </w:r>
    </w:p>
    <w:p w14:paraId="00000271" w14:textId="77777777" w:rsidR="00B067C8" w:rsidRDefault="004B0ED6">
      <w:pPr>
        <w:spacing w:before="240" w:after="240"/>
        <w:jc w:val="both"/>
      </w:pPr>
      <w:r>
        <w:t xml:space="preserve">Enstitümüz bünyesinde gerçekleştirilen toplumsal katkı etkinliklerinde geçtiğimiz 6 aylık dönemde ve önceki dönemlerde sadece üniversitemiz ve enstitümüzün kaynakları kullanılmıştır. Mali kaynakların sınırlı olduğu durumlarda dahi, </w:t>
      </w:r>
      <w:r>
        <w:t>toplumsal katkı sağlama amacı doğrultusunda, insan gücü aktif kaynak olarak kullanılmaktadır.</w:t>
      </w:r>
    </w:p>
    <w:p w14:paraId="00000272" w14:textId="77777777" w:rsidR="00B067C8" w:rsidRDefault="004B0ED6">
      <w:pPr>
        <w:spacing w:before="120" w:after="120"/>
        <w:jc w:val="both"/>
        <w:rPr>
          <w:b/>
          <w:bCs/>
          <w:u w:val="single"/>
        </w:rPr>
      </w:pPr>
      <w:r>
        <w:rPr>
          <w:b/>
          <w:bCs/>
          <w:u w:val="single"/>
        </w:rPr>
        <w:t>Olgunluk Düzeyi (Rubrik Dereceli Derecelendirme Puanı) 3</w:t>
      </w:r>
    </w:p>
    <w:p w14:paraId="00000273" w14:textId="77777777" w:rsidR="00B067C8" w:rsidRDefault="004B0ED6">
      <w:pPr>
        <w:spacing w:before="120" w:after="120"/>
        <w:jc w:val="both"/>
        <w:rPr>
          <w:b/>
          <w:bCs/>
          <w:u w:val="single"/>
        </w:rPr>
      </w:pPr>
      <w:r>
        <w:rPr>
          <w:b/>
          <w:bCs/>
          <w:u w:val="single"/>
        </w:rPr>
        <w:t>Kanıtlar</w:t>
      </w:r>
    </w:p>
    <w:p w14:paraId="00000274" w14:textId="77777777" w:rsidR="00B067C8" w:rsidRDefault="004B0ED6">
      <w:pPr>
        <w:pBdr>
          <w:top w:val="nil"/>
          <w:left w:val="nil"/>
          <w:bottom w:val="nil"/>
          <w:right w:val="nil"/>
          <w:between w:val="nil"/>
        </w:pBdr>
        <w:spacing w:before="120" w:after="120"/>
        <w:jc w:val="both"/>
      </w:pPr>
      <w:r>
        <w:t>(3) B.4.2.1. Uluslararası_Nitelikli_Dergilerde_Yayın_Süreci</w:t>
      </w:r>
    </w:p>
    <w:p w14:paraId="00000275" w14:textId="77777777" w:rsidR="00B067C8" w:rsidRDefault="004B0ED6">
      <w:pPr>
        <w:pBdr>
          <w:top w:val="nil"/>
          <w:left w:val="nil"/>
          <w:bottom w:val="nil"/>
          <w:right w:val="nil"/>
          <w:between w:val="nil"/>
        </w:pBdr>
        <w:spacing w:before="120" w:after="120"/>
        <w:jc w:val="both"/>
      </w:pPr>
      <w:r>
        <w:t>(3) B.4.2.2. Akademik_Yayıncılık_ve_Metodoloji_Sorunları</w:t>
      </w:r>
    </w:p>
    <w:p w14:paraId="00000276" w14:textId="77777777" w:rsidR="00B067C8" w:rsidRDefault="00B067C8">
      <w:pPr>
        <w:spacing w:before="240" w:after="240"/>
        <w:jc w:val="both"/>
        <w:rPr>
          <w:b/>
          <w:bCs/>
          <w:color w:val="3C78D8"/>
          <w:u w:val="single"/>
        </w:rPr>
      </w:pPr>
    </w:p>
    <w:p w14:paraId="00000277" w14:textId="77777777" w:rsidR="00B067C8" w:rsidRDefault="004B0ED6">
      <w:pPr>
        <w:spacing w:before="240" w:after="240"/>
        <w:jc w:val="both"/>
        <w:rPr>
          <w:b/>
          <w:bCs/>
          <w:color w:val="3D85C6"/>
          <w:u w:val="single"/>
        </w:rPr>
      </w:pPr>
      <w:r>
        <w:rPr>
          <w:b/>
          <w:bCs/>
          <w:color w:val="3D85C6"/>
        </w:rPr>
        <w:t>D.2 Toplumsal Katkı Performansı</w:t>
      </w:r>
    </w:p>
    <w:p w14:paraId="00000278" w14:textId="77777777" w:rsidR="00B067C8" w:rsidRDefault="004B0ED6">
      <w:pPr>
        <w:pStyle w:val="Balk3"/>
        <w:keepNext w:val="0"/>
        <w:keepLines w:val="0"/>
        <w:spacing w:before="120" w:after="120"/>
        <w:jc w:val="both"/>
        <w:rPr>
          <w:rFonts w:ascii="Times New Roman" w:eastAsia="Times New Roman" w:hAnsi="Times New Roman" w:cs="Times New Roman"/>
          <w:b/>
          <w:bCs/>
          <w:color w:val="3D85C6"/>
          <w:u w:val="single"/>
        </w:rPr>
      </w:pPr>
      <w:bookmarkStart w:id="71" w:name="_heading=h.2rawwgejd9hp" w:colFirst="0" w:colLast="0"/>
      <w:bookmarkEnd w:id="71"/>
      <w:r>
        <w:rPr>
          <w:rFonts w:ascii="Times New Roman" w:eastAsia="Times New Roman" w:hAnsi="Times New Roman" w:cs="Times New Roman"/>
          <w:b/>
          <w:bCs/>
          <w:color w:val="3D85C6"/>
        </w:rPr>
        <w:t>D.2.1.Toplumsal Katkı Performansının İzlenmesi ve Değerlendirilmesi</w:t>
      </w:r>
    </w:p>
    <w:p w14:paraId="00000279" w14:textId="77777777" w:rsidR="00B067C8" w:rsidRDefault="004B0ED6">
      <w:pPr>
        <w:spacing w:before="120" w:after="120"/>
        <w:ind w:right="40"/>
        <w:jc w:val="both"/>
        <w:rPr>
          <w:b/>
          <w:bCs/>
          <w:u w:val="single"/>
        </w:rPr>
      </w:pPr>
      <w:r>
        <w:rPr>
          <w:b/>
          <w:bCs/>
          <w:u w:val="single"/>
        </w:rPr>
        <w:t>İyileştirme Faaliyetleri</w:t>
      </w:r>
    </w:p>
    <w:p w14:paraId="0000027A" w14:textId="77777777" w:rsidR="00B067C8" w:rsidRDefault="004B0ED6">
      <w:pPr>
        <w:shd w:val="clear" w:color="auto" w:fill="FFFFFF"/>
        <w:spacing w:before="120" w:after="240"/>
        <w:jc w:val="both"/>
      </w:pPr>
      <w:r>
        <w:t>Enstitümüzün toplumsal katkı süreçlerinin yönetim ve organizasyon yapısı ile ilgili bir planı bulunmaktadır ve bu geçtiğimiz dönemlerden bu yana devam etmektedir. Bu işlemi enstitümüzün toplumsal katkı ve kalite ekibi planlamakta ve takip etmekte</w:t>
      </w:r>
      <w:r>
        <w:t>dir. Toplumsal katkı ve kalite komisyonunda daha önceki dönemde görev alan ekip görevine devam etmektedir ((3) A.1.5.1.).</w:t>
      </w:r>
    </w:p>
    <w:p w14:paraId="0000027B" w14:textId="77777777" w:rsidR="00B067C8" w:rsidRDefault="004B0ED6">
      <w:pPr>
        <w:shd w:val="clear" w:color="auto" w:fill="FFFFFF"/>
        <w:spacing w:before="120" w:after="240"/>
        <w:jc w:val="both"/>
      </w:pPr>
      <w:r>
        <w:t>Enstitümüz toplumsal katkı faaliyetlerini; eğitim, hizmet, seminer, çevrim içi buluşmalar, danışmanlık ve farkındalık etkinlikleri baş</w:t>
      </w:r>
      <w:r>
        <w:t>lıklarında yürütmektedir. Bu faaliyetler; öğretmenler, öğrenciler, ebeveynler, akademisyenler ve dezavantajlı gruplar gibi farklı hedef gruplara yönelik olarak şekillendirilmekte; toplumsal fayda üretmeye yönelik olarak yapılandırılmaktadır ((3) A.5.1.1.).</w:t>
      </w:r>
    </w:p>
    <w:p w14:paraId="0000027C" w14:textId="77777777" w:rsidR="00B067C8" w:rsidRDefault="004B0ED6">
      <w:pPr>
        <w:shd w:val="clear" w:color="auto" w:fill="FFFFFF"/>
        <w:spacing w:before="240" w:after="240"/>
        <w:jc w:val="both"/>
      </w:pPr>
      <w:r>
        <w:lastRenderedPageBreak/>
        <w:t>Toplumsal katkı performansının izlenmesine yönelik olarak geliştirilen memnuniyet anketleri, iç ve dış paydaşlara (mezunlar, aktif öğrenciler, üniversite personeli ve etkinlik katılımcıları) uygulanmakta; öneri, memnuniyet ve etki düzeylerine ilişkin veri</w:t>
      </w:r>
      <w:r>
        <w:t>ler toplanmaktadır. Üniversitemiz öğrenci ve personelinin memnuniyet düzeylerinin belirlenmesi amacıyla her yıl uygulanmakta olan ve bu yıl kurumsal kalite çalışmalarına daha fazla girdi sağlayabilmek amacıyla Kalite Komisyonu ve Kalite Koordinatörlüğü tar</w:t>
      </w:r>
      <w:r>
        <w:t>afından güncellenen Öğrenci Memnuniyet Anketi (ÖMA), Akademik Personel Memnuniyet Anketi (APMA) ve İdari Personel Memnuniyet Anketi (İPMA) 4 Haziran 2025 tarihi itibarıyla çevrim içi uygulanmaya başlamıştır. Elde edilen veriler birimimizce titizlikle takip</w:t>
      </w:r>
      <w:r>
        <w:t xml:space="preserve"> edilmekte, PUKÖ döngüsü çerçevesinde analiz edilmekte ve paydaş görüşleri dikkate alınarak iyileştirme önerileri planlanmaktadır. Yapılan iyileştirmeler ise enstitü sayfasında yayınlanmaktadır ((4) D.2.1.1.). Böylece toplumsal katkı faaliyetlerinin etkili</w:t>
      </w:r>
      <w:r>
        <w:t>liği artırılmakta, bir sonraki döneme ilişkin planlamalara doğrudan yansıtılmaktadır. Anket sonuçları ilgili hedef ve göstergelere ulaşılıp ulaşılmadığının belirlenmesinde kullanılmakta ve ilgili analiz sonuçları birim sayfasında paylaşılmaktadır ((4) D.2.</w:t>
      </w:r>
      <w:r>
        <w:t xml:space="preserve">1.2.) </w:t>
      </w:r>
      <w:r>
        <w:rPr>
          <w:i/>
          <w:iCs/>
        </w:rPr>
        <w:t>TK 2025/40.</w:t>
      </w:r>
      <w:r>
        <w:rPr>
          <w:color w:val="FF0000"/>
        </w:rPr>
        <w:t xml:space="preserve"> </w:t>
      </w:r>
      <w:r>
        <w:t>İlgili hedef ve göstergelere ulaşılıp ulaşılmadığının takibini yapmak ve ilgili birime iletilip raporlanması amacıyla 2025 yılı anket çalışması sonuçlarının da sayfada paylaşılması planlanmıştır.</w:t>
      </w:r>
    </w:p>
    <w:p w14:paraId="0000027D" w14:textId="77777777" w:rsidR="00B067C8" w:rsidRDefault="004B0ED6">
      <w:pPr>
        <w:spacing w:before="120" w:after="120"/>
        <w:jc w:val="both"/>
        <w:rPr>
          <w:b/>
          <w:bCs/>
          <w:u w:val="single"/>
        </w:rPr>
      </w:pPr>
      <w:r>
        <w:rPr>
          <w:b/>
          <w:bCs/>
          <w:u w:val="single"/>
        </w:rPr>
        <w:t>Olgunluk Düzeyi (Rubrik Dereceli Derecelen</w:t>
      </w:r>
      <w:r>
        <w:rPr>
          <w:b/>
          <w:bCs/>
          <w:u w:val="single"/>
        </w:rPr>
        <w:t>dirme Puanı) 4</w:t>
      </w:r>
    </w:p>
    <w:p w14:paraId="0000027E" w14:textId="77777777" w:rsidR="00B067C8" w:rsidRDefault="004B0ED6">
      <w:pPr>
        <w:spacing w:before="120" w:after="120"/>
        <w:jc w:val="both"/>
      </w:pPr>
      <w:r>
        <w:rPr>
          <w:b/>
          <w:bCs/>
          <w:u w:val="single"/>
        </w:rPr>
        <w:t>Kanıtlar</w:t>
      </w:r>
    </w:p>
    <w:p w14:paraId="0000027F" w14:textId="77777777" w:rsidR="00B067C8" w:rsidRDefault="004B0ED6">
      <w:pPr>
        <w:spacing w:before="120"/>
        <w:jc w:val="both"/>
      </w:pPr>
      <w:r>
        <w:t>(3) A.5.1.1. BSP_İzleme_Tablosu_2025</w:t>
      </w:r>
    </w:p>
    <w:p w14:paraId="00000280" w14:textId="77777777" w:rsidR="00B067C8" w:rsidRDefault="004B0ED6">
      <w:pPr>
        <w:spacing w:before="120" w:after="120"/>
        <w:jc w:val="both"/>
      </w:pPr>
      <w:r>
        <w:t xml:space="preserve">(3) A.1.5.1. Birim_İzleme_ve_Değerlendirme_Raporları </w:t>
      </w:r>
    </w:p>
    <w:p w14:paraId="00000281" w14:textId="77777777" w:rsidR="00B067C8" w:rsidRDefault="004B0ED6">
      <w:pPr>
        <w:pBdr>
          <w:top w:val="nil"/>
          <w:left w:val="nil"/>
          <w:bottom w:val="nil"/>
          <w:right w:val="nil"/>
          <w:between w:val="nil"/>
        </w:pBdr>
        <w:spacing w:before="120" w:after="120"/>
        <w:jc w:val="both"/>
      </w:pPr>
      <w:r>
        <w:t>(4) D.2.1.1. İyileştirmelere_İlişkin_Web_Sayfası</w:t>
      </w:r>
    </w:p>
    <w:p w14:paraId="00000282" w14:textId="77777777" w:rsidR="00B067C8" w:rsidRDefault="004B0ED6">
      <w:pPr>
        <w:pBdr>
          <w:top w:val="nil"/>
          <w:left w:val="nil"/>
          <w:bottom w:val="nil"/>
          <w:right w:val="nil"/>
          <w:between w:val="nil"/>
        </w:pBdr>
        <w:spacing w:before="120" w:after="120"/>
        <w:jc w:val="both"/>
      </w:pPr>
      <w:r>
        <w:t>(4) D.2.1.2. Birim_Sayfası_Anket_Sonuçları</w:t>
      </w:r>
    </w:p>
    <w:p w14:paraId="00000283" w14:textId="77777777" w:rsidR="00B067C8" w:rsidRDefault="004B0ED6">
      <w:pPr>
        <w:spacing w:before="120" w:after="120"/>
        <w:jc w:val="both"/>
        <w:rPr>
          <w:b/>
          <w:bCs/>
          <w:u w:val="single"/>
        </w:rPr>
      </w:pPr>
      <w:r>
        <w:rPr>
          <w:b/>
          <w:bCs/>
          <w:u w:val="single"/>
        </w:rPr>
        <w:t xml:space="preserve"> </w:t>
      </w:r>
    </w:p>
    <w:p w14:paraId="00000284" w14:textId="77777777" w:rsidR="00B067C8" w:rsidRDefault="00B067C8">
      <w:pPr>
        <w:spacing w:before="120" w:after="120"/>
        <w:jc w:val="both"/>
      </w:pPr>
    </w:p>
    <w:p w14:paraId="00000285" w14:textId="77777777" w:rsidR="00B067C8" w:rsidRDefault="004B0ED6">
      <w:pPr>
        <w:pStyle w:val="Balk1"/>
        <w:spacing w:before="120" w:after="120"/>
        <w:jc w:val="both"/>
        <w:rPr>
          <w:rFonts w:ascii="Times New Roman" w:eastAsia="Times New Roman" w:hAnsi="Times New Roman" w:cs="Times New Roman"/>
          <w:b/>
          <w:bCs/>
          <w:sz w:val="24"/>
          <w:szCs w:val="24"/>
        </w:rPr>
      </w:pPr>
      <w:bookmarkStart w:id="72" w:name="_heading=h.w3pzjk2dvytx" w:colFirst="0" w:colLast="0"/>
      <w:bookmarkEnd w:id="72"/>
      <w:r>
        <w:rPr>
          <w:rFonts w:ascii="Times New Roman" w:eastAsia="Times New Roman" w:hAnsi="Times New Roman" w:cs="Times New Roman"/>
          <w:b/>
          <w:bCs/>
          <w:sz w:val="24"/>
          <w:szCs w:val="24"/>
        </w:rPr>
        <w:t xml:space="preserve">SONUÇ VE DEĞERLENDİRME </w:t>
      </w:r>
    </w:p>
    <w:p w14:paraId="00000286" w14:textId="77777777" w:rsidR="00B067C8" w:rsidRDefault="004B0ED6">
      <w:pPr>
        <w:widowControl w:val="0"/>
        <w:spacing w:before="240" w:after="240"/>
        <w:jc w:val="both"/>
      </w:pPr>
      <w:r>
        <w:t>Bu Birim İç Değerlendirme Raporu, Gazi Üniversitesi Eğitim Bilimleri Enstitüsü’nün 2025 yılına ilişkin eğitim-öğretim, araştırma-geliştirme, toplumsal katkı ile liderlik, yönetişim ve kalite güvencesi süreçlerini; YÖKAK Kurumsal İç Değerlendirme Raporu (Kİ</w:t>
      </w:r>
      <w:r>
        <w:t>DR) Sürüm 3.2 ölçütleri doğrultusunda bütüncül, sistematik ve kanıta dayalı bir yaklaşımla değerlendirmek amacıyla hazırlanmıştır. Raporda yer alan bulgular, enstitünün mevcut durumunu ortaya koymakla birlikte, güçlü yönlerin sürdürülebilirliğini ve gelişi</w:t>
      </w:r>
      <w:r>
        <w:t>me açık alanlara yönelik iyileştirme ihtiyacını birlikte ele alan bir öz değerlendirme anlayışını yansıtmaktadır.</w:t>
      </w:r>
    </w:p>
    <w:p w14:paraId="00000287" w14:textId="77777777" w:rsidR="00B067C8" w:rsidRDefault="004B0ED6">
      <w:pPr>
        <w:widowControl w:val="0"/>
        <w:spacing w:before="240" w:after="240"/>
        <w:jc w:val="both"/>
      </w:pPr>
      <w:r>
        <w:t>Liderlik, yönetişim ve kalite başlığı altında; enstitünün katılımcı, şeffaf ve hesap verebilir bir yönetim anlayışına sahip olduğu; karar alma</w:t>
      </w:r>
      <w:r>
        <w:t xml:space="preserve"> süreçlerinde akademik, idari personel ile öğrenci temsilinin giderek güçlendirildiği görülmektedir. Kalite güvencesi süreçlerinde PUKÖ döngüsünün işletildiği, kalite komisyonu yapısının kurumsallaştığı ve öğrenci temsiline geçilmesiyle kalite kültürünün t</w:t>
      </w:r>
      <w:r>
        <w:t xml:space="preserve">abana yayılmasına yönelik önemli bir adım atıldığı değerlendirilmektedir. Bilgi yönetim sistemlerinin (AVESİS, EBYS, Risk Yönetim Sistemi, MBS, KVYS) etkin kullanımı, süreçlerin izlenebilirliğini ve hesap verebilirliğini artıran güçlü bir unsur olarak öne </w:t>
      </w:r>
      <w:r>
        <w:t>çıkmaktadır.</w:t>
      </w:r>
    </w:p>
    <w:p w14:paraId="00000288" w14:textId="77777777" w:rsidR="00B067C8" w:rsidRDefault="004B0ED6">
      <w:pPr>
        <w:widowControl w:val="0"/>
        <w:spacing w:before="240" w:after="240"/>
        <w:jc w:val="both"/>
      </w:pPr>
      <w:r>
        <w:t>Eğitim ve öğretim süreçleri incelendiğinde; lisansüstü programların TYYÇ ile uyumlu biçimde yapılandırıldığı, ders kazanımlarının program çıktılarıyla ilişkilendirildiği ve ölçme-değerlendirme süreçlerinin mevzuata uygun şekilde yürütüldüğü gö</w:t>
      </w:r>
      <w:r>
        <w:t>rülmektedir. Öğrenci merkezli öğretim yaklaşımlarının benimsenmesi, danışmanlık hizmetlerinin sürekliliği ve akademik destek mekanizmalarının varlığı güçlü yönler arasında yer almaktadır. Bununla birlikte, öğrenci iş yüküne dayalı ders tasarımı ve bazı pro</w:t>
      </w:r>
      <w:r>
        <w:t>gram tasarımı bileşenlerinde izleme-iyileştirme süreçlerinin daha sistematik hâle getirilmesi, önümüzdeki dönemde önceliklendirilmesi gereken alanlar olarak değerlendirilmektedir.</w:t>
      </w:r>
    </w:p>
    <w:p w14:paraId="00000289" w14:textId="77777777" w:rsidR="00B067C8" w:rsidRDefault="004B0ED6">
      <w:pPr>
        <w:widowControl w:val="0"/>
        <w:spacing w:before="240" w:after="240"/>
        <w:jc w:val="both"/>
      </w:pPr>
      <w:r>
        <w:lastRenderedPageBreak/>
        <w:t>Araştırma ve geliştirme alanında; enstitünün araştırma üniversitesi vizyonuy</w:t>
      </w:r>
      <w:r>
        <w:t>la uyumlu bir çerçevede faaliyet yürüttüğü, akademik performansın AVESİS üzerinden düzenli olarak izlendiği ve lisansüstü öğrencilerin araştırma süreçlerine katılımının desteklendiği görülmektedir. Bununla birlikte, uluslararasılaşma performansında yabancı</w:t>
      </w:r>
      <w:r>
        <w:t xml:space="preserve"> uyruklu öğrenci sayısındaki dalgalanma ve uluslararası öğretim elemanı hareketliliğinin büyük ölçüde üniversite düzeyinde yürütülmesi, bu alanda daha hedefli ve sürdürülebilir stratejilere ihtiyaç olduğunu göstermektedir.</w:t>
      </w:r>
    </w:p>
    <w:p w14:paraId="0000028A" w14:textId="77777777" w:rsidR="00B067C8" w:rsidRDefault="004B0ED6">
      <w:pPr>
        <w:widowControl w:val="0"/>
        <w:spacing w:before="240" w:after="240"/>
        <w:jc w:val="both"/>
      </w:pPr>
      <w:r>
        <w:t>Toplumsal katkı boyutunda ise; de</w:t>
      </w:r>
      <w:r>
        <w:t>zavantajlı gruplara yönelik sosyal sorumluluk projeleri, kongreler ve bilimsel-toplumsal etkinlikler aracılığıyla enstitünün topluma duyarlı ve kapsayıcı bir yaklaşım benimsediği değerlendirilmektedir. Bu faaliyetlerin yerel ve ulusal kalkınma hedefleriyle</w:t>
      </w:r>
      <w:r>
        <w:t xml:space="preserve"> ilişkilendirilmesi, toplumsal katkı politikasıyla uyumlu güçlü bir yön olarak öne çıkmaktadır. Önümüzdeki dönemde, toplumsal katkı faaliyetlerinin etki düzeyinin daha sistematik biçimde izlenmesi ve ölçülmesi, kalite güvencesi perspektifini güçlendirecekt</w:t>
      </w:r>
      <w:r>
        <w:t>ir.</w:t>
      </w:r>
    </w:p>
    <w:p w14:paraId="0000028B" w14:textId="77777777" w:rsidR="00B067C8" w:rsidRDefault="004B0ED6">
      <w:pPr>
        <w:widowControl w:val="0"/>
        <w:spacing w:before="240" w:after="240"/>
        <w:jc w:val="both"/>
      </w:pPr>
      <w:r>
        <w:t>Sonuç olarak, Gazi Üniversitesi Eğitim Bilimleri Enstitüsü; kalite güvencesi kültürünü büyük ölçüde içselleştirmiş, süreçlerini izleyen ve iyileştirmeye açık bir kurumsal yapıya sahiptir. Raporda ortaya konan bulgular doğrultusunda, güçlü yönlerin sürd</w:t>
      </w:r>
      <w:r>
        <w:t>ürülebilirliğinin sağlanması, gelişime açık alanlara yönelik iyileştirme faaliyetlerinin planlanması ve izlenmesi, önümüzdeki dönemde enstitünün stratejik hedeflerine ulaşmasına önemli katkı sağlayacaktır. Bu çerçevede, Birim İç Değerlendirme Raporu’nun ya</w:t>
      </w:r>
      <w:r>
        <w:t>lnızca bir durum tespiti değil; aynı zamanda sürekli iyileştirme ve kalite kültürünün kurumsal düzeyde güçlendirilmesine hizmet eden dinamik bir rehber olarak değerlendirilmesi amaçlanmaktadır.</w:t>
      </w:r>
    </w:p>
    <w:p w14:paraId="0000028C" w14:textId="77777777" w:rsidR="00B067C8" w:rsidRDefault="00B067C8">
      <w:pPr>
        <w:widowControl w:val="0"/>
        <w:pBdr>
          <w:top w:val="nil"/>
          <w:left w:val="nil"/>
          <w:bottom w:val="nil"/>
          <w:right w:val="nil"/>
          <w:between w:val="nil"/>
        </w:pBdr>
        <w:spacing w:before="120" w:after="120"/>
        <w:ind w:right="63"/>
        <w:jc w:val="both"/>
      </w:pPr>
    </w:p>
    <w:p w14:paraId="0000028D" w14:textId="77777777" w:rsidR="00B067C8" w:rsidRDefault="004B0ED6">
      <w:pPr>
        <w:spacing w:after="160"/>
        <w:jc w:val="both"/>
      </w:pPr>
      <w:r>
        <w:br w:type="page"/>
      </w:r>
    </w:p>
    <w:p w14:paraId="0000028E" w14:textId="77777777" w:rsidR="00B067C8" w:rsidRDefault="00B067C8"/>
    <w:sectPr w:rsidR="00B067C8">
      <w:headerReference w:type="even" r:id="rId14"/>
      <w:headerReference w:type="default" r:id="rId15"/>
      <w:footerReference w:type="even" r:id="rId16"/>
      <w:footerReference w:type="default" r:id="rId17"/>
      <w:headerReference w:type="first" r:id="rId18"/>
      <w:footerReference w:type="first" r:id="rId19"/>
      <w:pgSz w:w="11910" w:h="16840"/>
      <w:pgMar w:top="767" w:right="979" w:bottom="719" w:left="791" w:header="43" w:footer="708"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8" w:author="Hatice Çakır" w:date="2026-01-13T15:10:00Z" w:initials="">
    <w:p w14:paraId="0000029C" w14:textId="77777777" w:rsidR="00B067C8" w:rsidRDefault="004B0ED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detaylandırdım</w:t>
      </w:r>
    </w:p>
  </w:comment>
  <w:comment w:id="53" w:author="Hatice Çakır" w:date="2026-01-13T15:14:00Z" w:initials="">
    <w:p w14:paraId="0000029D" w14:textId="77777777" w:rsidR="00B067C8" w:rsidRDefault="004B0ED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detaylandırdım</w:t>
      </w:r>
    </w:p>
  </w:comment>
  <w:comment w:id="59" w:author="Hatice Çakır" w:date="2026-01-13T14:57:00Z" w:initials="">
    <w:p w14:paraId="0000029B" w14:textId="77777777" w:rsidR="00B067C8" w:rsidRDefault="004B0ED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Düzenledim.</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29C" w15:done="0"/>
  <w15:commentEx w15:paraId="0000029D" w15:done="0"/>
  <w15:commentEx w15:paraId="0000029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819ED" w14:textId="77777777" w:rsidR="004B0ED6" w:rsidRDefault="004B0ED6">
      <w:r>
        <w:separator/>
      </w:r>
    </w:p>
  </w:endnote>
  <w:endnote w:type="continuationSeparator" w:id="0">
    <w:p w14:paraId="2F2EC938" w14:textId="77777777" w:rsidR="004B0ED6" w:rsidRDefault="004B0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E04EEF3F-29F6-4993-BD73-27CAD031FE7C}"/>
    <w:embedBold r:id="rId2" w:fontKey="{41709BFE-6885-49E6-BFEB-059A020AB60E}"/>
    <w:embedItalic r:id="rId3" w:fontKey="{87F90C94-9BD3-405F-A406-5F68D1EDCA54}"/>
    <w:embedBoldItalic r:id="rId4" w:fontKey="{AF5FF8AF-8A15-42C4-91E5-3030DDB46740}"/>
  </w:font>
  <w:font w:name="Segoe UI">
    <w:panose1 w:val="020B0502040204020203"/>
    <w:charset w:val="A2"/>
    <w:family w:val="swiss"/>
    <w:pitch w:val="variable"/>
    <w:sig w:usb0="E4002EFF" w:usb1="C000E47F" w:usb2="00000009" w:usb3="00000000" w:csb0="000001FF" w:csb1="00000000"/>
    <w:embedRegular r:id="rId5" w:fontKey="{85BF30B4-2914-4718-A1C9-FE0B8D110200}"/>
  </w:font>
  <w:font w:name="Calibri Light">
    <w:panose1 w:val="020F0302020204030204"/>
    <w:charset w:val="A2"/>
    <w:family w:val="swiss"/>
    <w:pitch w:val="variable"/>
    <w:sig w:usb0="E4002EFF" w:usb1="C000247B" w:usb2="00000009" w:usb3="00000000" w:csb0="000001FF" w:csb1="00000000"/>
    <w:embedRegular r:id="rId6" w:fontKey="{B7A16606-EE59-40B7-97FC-A1B1B1F7EC2E}"/>
    <w:embedItalic r:id="rId7" w:fontKey="{465D5610-7127-4854-9334-1AEEB25E5106}"/>
  </w:font>
  <w:font w:name="Cambria">
    <w:panose1 w:val="02040503050406030204"/>
    <w:charset w:val="A2"/>
    <w:family w:val="roman"/>
    <w:pitch w:val="variable"/>
    <w:sig w:usb0="E00006FF" w:usb1="420024FF" w:usb2="02000000" w:usb3="00000000" w:csb0="0000019F" w:csb1="00000000"/>
    <w:embedBold r:id="rId8" w:fontKey="{65A7EF10-5E20-41BC-AC7E-B0B2A61209EE}"/>
  </w:font>
  <w:font w:name="Georgia">
    <w:panose1 w:val="02040502050405020303"/>
    <w:charset w:val="A2"/>
    <w:family w:val="roman"/>
    <w:pitch w:val="variable"/>
    <w:sig w:usb0="00000287" w:usb1="00000000" w:usb2="00000000" w:usb3="00000000" w:csb0="0000009F" w:csb1="00000000"/>
    <w:embedRegular r:id="rId9" w:fontKey="{EFFAF3BE-18C9-41AB-8802-784EDCD8127F}"/>
    <w:embedItalic r:id="rId10" w:fontKey="{54443857-9F08-4912-8711-7D02A3FFB1E8}"/>
  </w:font>
  <w:font w:name="CamberW04-Regular">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96" w14:textId="77777777" w:rsidR="00B067C8" w:rsidRDefault="00B067C8">
    <w:pPr>
      <w:spacing w:after="160" w:line="259" w:lineRule="auto"/>
    </w:pPr>
  </w:p>
  <w:p w14:paraId="00000297" w14:textId="77777777" w:rsidR="00B067C8" w:rsidRDefault="00B067C8"/>
  <w:p w14:paraId="00000298" w14:textId="77777777" w:rsidR="00B067C8" w:rsidRDefault="00B067C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99" w14:textId="30C99E0B" w:rsidR="00B067C8" w:rsidRDefault="004B0ED6">
    <w:pPr>
      <w:pBdr>
        <w:top w:val="nil"/>
        <w:left w:val="nil"/>
        <w:bottom w:val="nil"/>
        <w:right w:val="nil"/>
        <w:between w:val="nil"/>
      </w:pBdr>
      <w:tabs>
        <w:tab w:val="center" w:pos="4536"/>
        <w:tab w:val="right" w:pos="9072"/>
      </w:tabs>
      <w:jc w:val="center"/>
      <w:rPr>
        <w:color w:val="000000"/>
        <w:sz w:val="20"/>
        <w:szCs w:val="20"/>
      </w:rPr>
    </w:pPr>
    <w:r>
      <w:rPr>
        <w:color w:val="000000"/>
        <w:sz w:val="20"/>
        <w:szCs w:val="20"/>
      </w:rPr>
      <w:fldChar w:fldCharType="begin"/>
    </w:r>
    <w:r>
      <w:rPr>
        <w:color w:val="000000"/>
        <w:sz w:val="20"/>
        <w:szCs w:val="20"/>
      </w:rPr>
      <w:instrText>PAGE</w:instrText>
    </w:r>
    <w:r w:rsidR="000A7880">
      <w:rPr>
        <w:color w:val="000000"/>
        <w:sz w:val="20"/>
        <w:szCs w:val="20"/>
      </w:rPr>
      <w:fldChar w:fldCharType="separate"/>
    </w:r>
    <w:r w:rsidR="000A7880">
      <w:rPr>
        <w:noProof/>
        <w:color w:val="000000"/>
        <w:sz w:val="20"/>
        <w:szCs w:val="20"/>
      </w:rPr>
      <w:t>6</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9A" w14:textId="77777777" w:rsidR="00B067C8" w:rsidRDefault="00B067C8">
    <w:pPr>
      <w:spacing w:after="160" w:line="259"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608FF" w14:textId="77777777" w:rsidR="004B0ED6" w:rsidRDefault="004B0ED6">
      <w:r>
        <w:separator/>
      </w:r>
    </w:p>
  </w:footnote>
  <w:footnote w:type="continuationSeparator" w:id="0">
    <w:p w14:paraId="4B663C73" w14:textId="77777777" w:rsidR="004B0ED6" w:rsidRDefault="004B0E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8F" w14:textId="77777777" w:rsidR="00B067C8" w:rsidRDefault="00B067C8">
    <w:pPr>
      <w:spacing w:after="160" w:line="259" w:lineRule="auto"/>
    </w:pPr>
  </w:p>
  <w:p w14:paraId="00000290" w14:textId="77777777" w:rsidR="00B067C8" w:rsidRDefault="00B067C8"/>
  <w:p w14:paraId="00000291" w14:textId="77777777" w:rsidR="00B067C8" w:rsidRDefault="00B067C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92" w14:textId="77777777" w:rsidR="00B067C8" w:rsidRDefault="00B067C8">
    <w:pPr>
      <w:spacing w:after="160" w:line="259" w:lineRule="auto"/>
    </w:pPr>
  </w:p>
  <w:p w14:paraId="00000293" w14:textId="77777777" w:rsidR="00B067C8" w:rsidRDefault="00B067C8"/>
  <w:p w14:paraId="00000294" w14:textId="77777777" w:rsidR="00B067C8" w:rsidRDefault="00B067C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95" w14:textId="77777777" w:rsidR="00B067C8" w:rsidRDefault="00B067C8">
    <w:pPr>
      <w:spacing w:after="160" w:line="259"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21EAE"/>
    <w:multiLevelType w:val="multilevel"/>
    <w:tmpl w:val="538ECA40"/>
    <w:lvl w:ilvl="0">
      <w:start w:val="1"/>
      <w:numFmt w:val="decimal"/>
      <w:lvlText w:val="%1."/>
      <w:lvlJc w:val="left"/>
      <w:pPr>
        <w:ind w:left="340" w:hanging="222"/>
      </w:pPr>
      <w:rPr>
        <w:rFonts w:ascii="Times New Roman" w:eastAsia="Times New Roman" w:hAnsi="Times New Roman" w:cs="Times New Roman"/>
        <w:b/>
        <w:bCs/>
        <w:i w:val="0"/>
        <w:iCs w:val="0"/>
        <w:sz w:val="22"/>
        <w:szCs w:val="22"/>
      </w:rPr>
    </w:lvl>
    <w:lvl w:ilvl="1">
      <w:start w:val="1"/>
      <w:numFmt w:val="decimal"/>
      <w:lvlText w:val="%1.%2."/>
      <w:lvlJc w:val="left"/>
      <w:pPr>
        <w:ind w:left="119" w:hanging="409"/>
      </w:pPr>
      <w:rPr>
        <w:rFonts w:ascii="Times New Roman" w:eastAsia="Times New Roman" w:hAnsi="Times New Roman" w:cs="Times New Roman"/>
        <w:b/>
        <w:bCs/>
        <w:i w:val="0"/>
        <w:iCs w:val="0"/>
        <w:sz w:val="22"/>
        <w:szCs w:val="22"/>
      </w:rPr>
    </w:lvl>
    <w:lvl w:ilvl="2">
      <w:numFmt w:val="bullet"/>
      <w:lvlText w:val="•"/>
      <w:lvlJc w:val="left"/>
      <w:pPr>
        <w:ind w:left="500" w:hanging="409"/>
      </w:pPr>
    </w:lvl>
    <w:lvl w:ilvl="3">
      <w:numFmt w:val="bullet"/>
      <w:lvlText w:val="•"/>
      <w:lvlJc w:val="left"/>
      <w:pPr>
        <w:ind w:left="1733" w:hanging="409"/>
      </w:pPr>
    </w:lvl>
    <w:lvl w:ilvl="4">
      <w:numFmt w:val="bullet"/>
      <w:lvlText w:val="•"/>
      <w:lvlJc w:val="left"/>
      <w:pPr>
        <w:ind w:left="2966" w:hanging="409"/>
      </w:pPr>
    </w:lvl>
    <w:lvl w:ilvl="5">
      <w:numFmt w:val="bullet"/>
      <w:lvlText w:val="•"/>
      <w:lvlJc w:val="left"/>
      <w:pPr>
        <w:ind w:left="4199" w:hanging="409"/>
      </w:pPr>
    </w:lvl>
    <w:lvl w:ilvl="6">
      <w:numFmt w:val="bullet"/>
      <w:lvlText w:val="•"/>
      <w:lvlJc w:val="left"/>
      <w:pPr>
        <w:ind w:left="5433" w:hanging="409"/>
      </w:pPr>
    </w:lvl>
    <w:lvl w:ilvl="7">
      <w:numFmt w:val="bullet"/>
      <w:lvlText w:val="•"/>
      <w:lvlJc w:val="left"/>
      <w:pPr>
        <w:ind w:left="6666" w:hanging="409"/>
      </w:pPr>
    </w:lvl>
    <w:lvl w:ilvl="8">
      <w:numFmt w:val="bullet"/>
      <w:lvlText w:val="•"/>
      <w:lvlJc w:val="left"/>
      <w:pPr>
        <w:ind w:left="7899" w:hanging="40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C8"/>
    <w:rsid w:val="000A7880"/>
    <w:rsid w:val="004B0ED6"/>
    <w:rsid w:val="00B067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1A466D-1E54-467E-94CE-8BA14759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Balk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Balk3">
    <w:name w:val="heading 3"/>
    <w:basedOn w:val="Normal"/>
    <w:next w:val="Normal"/>
    <w:pPr>
      <w:keepNext/>
      <w:keepLines/>
      <w:spacing w:before="40"/>
      <w:outlineLvl w:val="2"/>
    </w:pPr>
    <w:rPr>
      <w:rFonts w:ascii="Calibri" w:eastAsia="Calibri" w:hAnsi="Calibri" w:cs="Calibri"/>
      <w:color w:val="1E4D78"/>
    </w:rPr>
  </w:style>
  <w:style w:type="paragraph" w:styleId="Balk4">
    <w:name w:val="heading 4"/>
    <w:basedOn w:val="Normal"/>
    <w:next w:val="Normal"/>
    <w:pPr>
      <w:keepNext/>
      <w:keepLines/>
      <w:pBdr>
        <w:top w:val="nil"/>
        <w:left w:val="nil"/>
        <w:bottom w:val="nil"/>
        <w:right w:val="nil"/>
        <w:between w:val="nil"/>
      </w:pBdr>
      <w:spacing w:after="101" w:line="259" w:lineRule="auto"/>
      <w:ind w:left="10" w:hanging="10"/>
      <w:outlineLvl w:val="3"/>
    </w:pPr>
    <w:rPr>
      <w:rFonts w:ascii="Calibri" w:eastAsia="Calibri" w:hAnsi="Calibri" w:cs="Calibri"/>
      <w:color w:val="000000"/>
    </w:rPr>
  </w:style>
  <w:style w:type="paragraph" w:styleId="Balk5">
    <w:name w:val="heading 5"/>
    <w:basedOn w:val="Normal"/>
    <w:next w:val="Normal"/>
    <w:pPr>
      <w:spacing w:before="240" w:after="60"/>
      <w:outlineLvl w:val="4"/>
    </w:pPr>
    <w:rPr>
      <w:rFonts w:ascii="Calibri" w:eastAsia="Calibri" w:hAnsi="Calibri" w:cs="Calibri"/>
      <w:b/>
      <w:bCs/>
      <w:i/>
      <w:iCs/>
      <w:sz w:val="26"/>
      <w:szCs w:val="26"/>
    </w:rPr>
  </w:style>
  <w:style w:type="paragraph" w:styleId="Balk6">
    <w:name w:val="heading 6"/>
    <w:basedOn w:val="Normal"/>
    <w:next w:val="Normal"/>
    <w:pPr>
      <w:spacing w:before="240" w:after="60"/>
      <w:outlineLvl w:val="5"/>
    </w:pPr>
    <w:rPr>
      <w:rFonts w:ascii="Calibri" w:eastAsia="Calibri" w:hAnsi="Calibri" w:cs="Calibri"/>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widowControl w:val="0"/>
      <w:spacing w:before="480" w:after="120"/>
    </w:pPr>
    <w:rPr>
      <w:rFonts w:ascii="Calibri" w:eastAsia="Calibri" w:hAnsi="Calibri" w:cs="Calibri"/>
      <w:b/>
      <w:bCs/>
      <w:sz w:val="72"/>
      <w:szCs w:val="72"/>
    </w:rPr>
  </w:style>
  <w:style w:type="paragraph" w:styleId="stBilgi">
    <w:name w:val="header"/>
    <w:basedOn w:val="Normal"/>
    <w:link w:val="stBilgiChar"/>
    <w:uiPriority w:val="99"/>
    <w:unhideWhenUsed/>
    <w:rsid w:val="00770D3D"/>
    <w:pPr>
      <w:tabs>
        <w:tab w:val="center" w:pos="4536"/>
        <w:tab w:val="right" w:pos="9072"/>
      </w:tabs>
    </w:pPr>
    <w:rPr>
      <w:rFonts w:asciiTheme="minorHAnsi" w:eastAsiaTheme="minorHAnsi" w:hAnsiTheme="minorHAnsi" w:cstheme="minorBidi"/>
      <w:sz w:val="22"/>
      <w:szCs w:val="22"/>
    </w:rPr>
  </w:style>
  <w:style w:type="character" w:customStyle="1" w:styleId="stBilgiChar">
    <w:name w:val="Üst Bilgi Char"/>
    <w:basedOn w:val="VarsaylanParagrafYazTipi"/>
    <w:link w:val="stBilgi"/>
    <w:uiPriority w:val="99"/>
    <w:rsid w:val="00770D3D"/>
  </w:style>
  <w:style w:type="paragraph" w:styleId="AltBilgi">
    <w:name w:val="footer"/>
    <w:basedOn w:val="Normal"/>
    <w:link w:val="AltBilgiChar"/>
    <w:uiPriority w:val="99"/>
    <w:unhideWhenUsed/>
    <w:rsid w:val="00770D3D"/>
    <w:pPr>
      <w:tabs>
        <w:tab w:val="center" w:pos="4536"/>
        <w:tab w:val="right" w:pos="9072"/>
      </w:tabs>
    </w:pPr>
    <w:rPr>
      <w:rFonts w:asciiTheme="minorHAnsi" w:eastAsiaTheme="minorHAnsi" w:hAnsiTheme="minorHAnsi" w:cstheme="minorBidi"/>
      <w:sz w:val="22"/>
      <w:szCs w:val="22"/>
    </w:rPr>
  </w:style>
  <w:style w:type="character" w:customStyle="1" w:styleId="AltBilgiChar">
    <w:name w:val="Alt Bilgi Char"/>
    <w:basedOn w:val="VarsaylanParagrafYazTipi"/>
    <w:link w:val="AltBilgi"/>
    <w:uiPriority w:val="99"/>
    <w:rsid w:val="00770D3D"/>
  </w:style>
  <w:style w:type="paragraph" w:styleId="BalonMetni">
    <w:name w:val="Balloon Text"/>
    <w:basedOn w:val="Normal"/>
    <w:link w:val="BalonMetniChar"/>
    <w:uiPriority w:val="99"/>
    <w:semiHidden/>
    <w:unhideWhenUsed/>
    <w:rsid w:val="00624CE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24CE8"/>
    <w:rPr>
      <w:rFonts w:ascii="Segoe UI" w:hAnsi="Segoe UI" w:cs="Segoe UI"/>
      <w:sz w:val="18"/>
      <w:szCs w:val="18"/>
    </w:rPr>
  </w:style>
  <w:style w:type="paragraph" w:styleId="ListeParagraf">
    <w:name w:val="List Paragraph"/>
    <w:basedOn w:val="Normal"/>
    <w:uiPriority w:val="1"/>
    <w:qFormat/>
    <w:rsid w:val="00624CE8"/>
    <w:pPr>
      <w:spacing w:after="160" w:line="259" w:lineRule="auto"/>
      <w:ind w:left="720"/>
      <w:contextualSpacing/>
    </w:pPr>
    <w:rPr>
      <w:rFonts w:asciiTheme="minorHAnsi" w:eastAsiaTheme="minorHAnsi" w:hAnsiTheme="minorHAnsi" w:cstheme="minorBidi"/>
      <w:sz w:val="22"/>
      <w:szCs w:val="22"/>
    </w:rPr>
  </w:style>
  <w:style w:type="character" w:styleId="Kpr">
    <w:name w:val="Hyperlink"/>
    <w:basedOn w:val="VarsaylanParagrafYazTipi"/>
    <w:uiPriority w:val="99"/>
    <w:unhideWhenUsed/>
    <w:rsid w:val="008C6678"/>
    <w:rPr>
      <w:color w:val="0563C1" w:themeColor="hyperlink"/>
      <w:u w:val="single"/>
    </w:rPr>
  </w:style>
  <w:style w:type="table" w:styleId="TabloKlavuzu">
    <w:name w:val="Table Grid"/>
    <w:basedOn w:val="NormalTablo"/>
    <w:uiPriority w:val="39"/>
    <w:rsid w:val="00141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B24AE"/>
    <w:pPr>
      <w:widowControl w:val="0"/>
    </w:pPr>
    <w:rPr>
      <w:rFonts w:ascii="Calibri" w:eastAsia="Calibri" w:hAnsi="Calibri"/>
      <w:sz w:val="22"/>
      <w:szCs w:val="22"/>
      <w:lang w:val="en-US"/>
    </w:rPr>
  </w:style>
  <w:style w:type="paragraph" w:styleId="DipnotMetni">
    <w:name w:val="footnote text"/>
    <w:basedOn w:val="Normal"/>
    <w:link w:val="DipnotMetniChar"/>
    <w:uiPriority w:val="99"/>
    <w:semiHidden/>
    <w:unhideWhenUsed/>
    <w:rsid w:val="00EC0295"/>
    <w:rPr>
      <w:sz w:val="20"/>
      <w:szCs w:val="20"/>
    </w:rPr>
  </w:style>
  <w:style w:type="character" w:customStyle="1" w:styleId="DipnotMetniChar">
    <w:name w:val="Dipnot Metni Char"/>
    <w:basedOn w:val="VarsaylanParagrafYazTipi"/>
    <w:link w:val="DipnotMetni"/>
    <w:uiPriority w:val="99"/>
    <w:semiHidden/>
    <w:rsid w:val="00EC0295"/>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EC0295"/>
    <w:rPr>
      <w:vertAlign w:val="superscript"/>
    </w:rPr>
  </w:style>
  <w:style w:type="character" w:customStyle="1" w:styleId="Balk1Char">
    <w:name w:val="Başlık 1 Char"/>
    <w:basedOn w:val="VarsaylanParagrafYazTipi"/>
    <w:uiPriority w:val="1"/>
    <w:rsid w:val="0063422B"/>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rsid w:val="0063422B"/>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rsid w:val="0063422B"/>
    <w:rPr>
      <w:rFonts w:asciiTheme="majorHAnsi" w:eastAsiaTheme="majorEastAsia" w:hAnsiTheme="majorHAnsi" w:cstheme="majorBidi"/>
      <w:color w:val="1F4D78" w:themeColor="accent1" w:themeShade="7F"/>
      <w:sz w:val="24"/>
      <w:szCs w:val="24"/>
    </w:rPr>
  </w:style>
  <w:style w:type="paragraph" w:styleId="TBal">
    <w:name w:val="TOC Heading"/>
    <w:next w:val="Normal"/>
    <w:uiPriority w:val="39"/>
    <w:unhideWhenUsed/>
    <w:qFormat/>
    <w:rsid w:val="007B39C3"/>
    <w:pPr>
      <w:spacing w:line="259" w:lineRule="auto"/>
    </w:pPr>
  </w:style>
  <w:style w:type="paragraph" w:styleId="T2">
    <w:name w:val="toc 2"/>
    <w:basedOn w:val="Normal"/>
    <w:next w:val="Normal"/>
    <w:autoRedefine/>
    <w:uiPriority w:val="39"/>
    <w:unhideWhenUsed/>
    <w:qFormat/>
    <w:rsid w:val="007B39C3"/>
    <w:pPr>
      <w:spacing w:after="100" w:line="259" w:lineRule="auto"/>
      <w:ind w:left="220"/>
    </w:pPr>
    <w:rPr>
      <w:rFonts w:asciiTheme="minorHAnsi" w:eastAsiaTheme="minorEastAsia" w:hAnsiTheme="minorHAnsi"/>
      <w:sz w:val="22"/>
      <w:szCs w:val="22"/>
    </w:rPr>
  </w:style>
  <w:style w:type="paragraph" w:styleId="T1">
    <w:name w:val="toc 1"/>
    <w:basedOn w:val="Normal"/>
    <w:next w:val="Normal"/>
    <w:autoRedefine/>
    <w:uiPriority w:val="39"/>
    <w:unhideWhenUsed/>
    <w:qFormat/>
    <w:rsid w:val="00694F8B"/>
    <w:pPr>
      <w:tabs>
        <w:tab w:val="right" w:leader="dot" w:pos="9371"/>
      </w:tabs>
      <w:spacing w:after="100" w:line="259" w:lineRule="auto"/>
    </w:pPr>
    <w:rPr>
      <w:rFonts w:asciiTheme="minorHAnsi" w:eastAsiaTheme="minorEastAsia" w:hAnsiTheme="minorHAnsi"/>
      <w:sz w:val="22"/>
      <w:szCs w:val="22"/>
    </w:rPr>
  </w:style>
  <w:style w:type="paragraph" w:styleId="T3">
    <w:name w:val="toc 3"/>
    <w:basedOn w:val="Normal"/>
    <w:next w:val="Normal"/>
    <w:autoRedefine/>
    <w:uiPriority w:val="39"/>
    <w:unhideWhenUsed/>
    <w:qFormat/>
    <w:rsid w:val="007B39C3"/>
    <w:pPr>
      <w:spacing w:after="100" w:line="259" w:lineRule="auto"/>
      <w:ind w:left="440"/>
    </w:pPr>
    <w:rPr>
      <w:rFonts w:asciiTheme="minorHAnsi" w:eastAsiaTheme="minorEastAsia" w:hAnsiTheme="minorHAnsi"/>
      <w:sz w:val="22"/>
      <w:szCs w:val="22"/>
    </w:rPr>
  </w:style>
  <w:style w:type="table" w:customStyle="1" w:styleId="TableGrid">
    <w:name w:val="TableGrid"/>
    <w:rsid w:val="00005409"/>
    <w:rPr>
      <w:rFonts w:eastAsiaTheme="minorEastAsia"/>
    </w:rPr>
    <w:tblPr>
      <w:tblCellMar>
        <w:top w:w="0" w:type="dxa"/>
        <w:left w:w="0" w:type="dxa"/>
        <w:bottom w:w="0" w:type="dxa"/>
        <w:right w:w="0" w:type="dxa"/>
      </w:tblCellMar>
    </w:tblPr>
  </w:style>
  <w:style w:type="paragraph" w:styleId="GvdeMetni">
    <w:name w:val="Body Text"/>
    <w:basedOn w:val="Normal"/>
    <w:link w:val="GvdeMetniChar"/>
    <w:uiPriority w:val="1"/>
    <w:qFormat/>
    <w:rsid w:val="00005409"/>
    <w:pPr>
      <w:widowControl w:val="0"/>
      <w:ind w:left="118"/>
    </w:pPr>
    <w:rPr>
      <w:rFonts w:cstheme="minorBidi"/>
      <w:noProof/>
    </w:rPr>
  </w:style>
  <w:style w:type="character" w:customStyle="1" w:styleId="GvdeMetniChar">
    <w:name w:val="Gövde Metni Char"/>
    <w:basedOn w:val="VarsaylanParagrafYazTipi"/>
    <w:link w:val="GvdeMetni"/>
    <w:uiPriority w:val="1"/>
    <w:rsid w:val="00005409"/>
    <w:rPr>
      <w:rFonts w:ascii="Times New Roman" w:eastAsia="Times New Roman" w:hAnsi="Times New Roman"/>
      <w:noProof/>
      <w:sz w:val="24"/>
      <w:szCs w:val="24"/>
    </w:rPr>
  </w:style>
  <w:style w:type="character" w:customStyle="1" w:styleId="Balk4Char">
    <w:name w:val="Başlık 4 Char"/>
    <w:basedOn w:val="VarsaylanParagrafYazTipi"/>
    <w:uiPriority w:val="1"/>
    <w:rsid w:val="00657321"/>
    <w:rPr>
      <w:rFonts w:ascii="Calibri" w:eastAsia="Calibri" w:hAnsi="Calibri" w:cs="Calibri"/>
      <w:color w:val="000000"/>
      <w:sz w:val="24"/>
      <w:lang w:eastAsia="tr-TR"/>
    </w:rPr>
  </w:style>
  <w:style w:type="character" w:styleId="zlenenKpr">
    <w:name w:val="FollowedHyperlink"/>
    <w:basedOn w:val="VarsaylanParagrafYazTipi"/>
    <w:uiPriority w:val="99"/>
    <w:semiHidden/>
    <w:unhideWhenUsed/>
    <w:rsid w:val="008C4B82"/>
    <w:rPr>
      <w:color w:val="954F72" w:themeColor="followedHyperlink"/>
      <w:u w:val="single"/>
    </w:rPr>
  </w:style>
  <w:style w:type="paragraph" w:styleId="Dzeltme">
    <w:name w:val="Revision"/>
    <w:hidden/>
    <w:uiPriority w:val="99"/>
    <w:semiHidden/>
    <w:rsid w:val="00DD73A3"/>
  </w:style>
  <w:style w:type="character" w:customStyle="1" w:styleId="Balk5Char">
    <w:name w:val="Başlık 5 Char"/>
    <w:basedOn w:val="VarsaylanParagrafYazTipi"/>
    <w:uiPriority w:val="9"/>
    <w:semiHidden/>
    <w:rsid w:val="001F365A"/>
    <w:rPr>
      <w:rFonts w:ascii="Calibri" w:eastAsia="Times New Roman" w:hAnsi="Calibri" w:cs="Times New Roman"/>
      <w:b/>
      <w:bCs/>
      <w:i/>
      <w:iCs/>
      <w:sz w:val="26"/>
      <w:szCs w:val="26"/>
      <w:lang w:eastAsia="tr-TR"/>
    </w:rPr>
  </w:style>
  <w:style w:type="character" w:customStyle="1" w:styleId="Balk6Char">
    <w:name w:val="Başlık 6 Char"/>
    <w:basedOn w:val="VarsaylanParagrafYazTipi"/>
    <w:uiPriority w:val="9"/>
    <w:semiHidden/>
    <w:rsid w:val="001F365A"/>
    <w:rPr>
      <w:rFonts w:ascii="Calibri" w:eastAsia="Times New Roman" w:hAnsi="Calibri" w:cs="Times New Roman"/>
      <w:b/>
      <w:bCs/>
      <w:lang w:eastAsia="tr-TR"/>
    </w:rPr>
  </w:style>
  <w:style w:type="table" w:customStyle="1" w:styleId="TableNormal0">
    <w:name w:val="Table Normal"/>
    <w:rsid w:val="001F365A"/>
    <w:pPr>
      <w:widowControl w:val="0"/>
    </w:pPr>
    <w:rPr>
      <w:rFonts w:ascii="Calibri" w:eastAsia="Calibri" w:hAnsi="Calibri" w:cs="Calibri"/>
    </w:rPr>
    <w:tblPr>
      <w:tblCellMar>
        <w:top w:w="0" w:type="dxa"/>
        <w:left w:w="0" w:type="dxa"/>
        <w:bottom w:w="0" w:type="dxa"/>
        <w:right w:w="0" w:type="dxa"/>
      </w:tblCellMar>
    </w:tblPr>
  </w:style>
  <w:style w:type="character" w:customStyle="1" w:styleId="KonuBalChar">
    <w:name w:val="Konu Başlığı Char"/>
    <w:basedOn w:val="VarsaylanParagrafYazTipi"/>
    <w:uiPriority w:val="10"/>
    <w:rsid w:val="001F365A"/>
    <w:rPr>
      <w:rFonts w:ascii="Calibri" w:eastAsia="Calibri" w:hAnsi="Calibri" w:cs="Calibri"/>
      <w:b/>
      <w:noProof/>
      <w:sz w:val="72"/>
      <w:szCs w:val="72"/>
      <w:lang w:eastAsia="tr-TR"/>
    </w:rPr>
  </w:style>
  <w:style w:type="paragraph" w:styleId="NormalWeb">
    <w:name w:val="Normal (Web)"/>
    <w:basedOn w:val="Normal"/>
    <w:uiPriority w:val="99"/>
    <w:unhideWhenUsed/>
    <w:rsid w:val="001F365A"/>
    <w:pPr>
      <w:spacing w:before="100" w:beforeAutospacing="1" w:after="100" w:afterAutospacing="1"/>
    </w:pPr>
    <w:rPr>
      <w:noProof/>
    </w:rPr>
  </w:style>
  <w:style w:type="table" w:customStyle="1" w:styleId="TabloKlavuzu1">
    <w:name w:val="Tablo Kılavuzu1"/>
    <w:basedOn w:val="NormalTablo"/>
    <w:next w:val="TabloKlavuzu"/>
    <w:uiPriority w:val="39"/>
    <w:rsid w:val="001F365A"/>
    <w:pPr>
      <w:widowControl w:val="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1F365A"/>
    <w:pPr>
      <w:widowControl w:val="0"/>
    </w:pPr>
    <w:rPr>
      <w:rFonts w:ascii="Calibri" w:eastAsiaTheme="minorEastAsia" w:hAnsi="Calibri" w:cs="Calibri"/>
      <w:lang w:val="en-US" w:eastAsia="zh-CN"/>
    </w:rPr>
  </w:style>
  <w:style w:type="character" w:customStyle="1" w:styleId="AralkYokChar">
    <w:name w:val="Aralık Yok Char"/>
    <w:basedOn w:val="VarsaylanParagrafYazTipi"/>
    <w:link w:val="AralkYok"/>
    <w:uiPriority w:val="1"/>
    <w:rsid w:val="001F365A"/>
    <w:rPr>
      <w:rFonts w:ascii="Calibri" w:eastAsiaTheme="minorEastAsia" w:hAnsi="Calibri" w:cs="Calibri"/>
      <w:lang w:val="en-US" w:eastAsia="zh-CN"/>
    </w:rPr>
  </w:style>
  <w:style w:type="character" w:styleId="AklamaBavurusu">
    <w:name w:val="annotation reference"/>
    <w:basedOn w:val="VarsaylanParagrafYazTipi"/>
    <w:uiPriority w:val="99"/>
    <w:semiHidden/>
    <w:unhideWhenUsed/>
    <w:rsid w:val="001F365A"/>
    <w:rPr>
      <w:sz w:val="16"/>
      <w:szCs w:val="16"/>
    </w:rPr>
  </w:style>
  <w:style w:type="paragraph" w:styleId="AklamaMetni">
    <w:name w:val="annotation text"/>
    <w:basedOn w:val="Normal"/>
    <w:link w:val="AklamaMetniChar"/>
    <w:uiPriority w:val="99"/>
    <w:unhideWhenUsed/>
    <w:rsid w:val="001F365A"/>
    <w:pPr>
      <w:widowControl w:val="0"/>
    </w:pPr>
    <w:rPr>
      <w:rFonts w:ascii="Calibri" w:eastAsia="Calibri" w:hAnsi="Calibri" w:cs="Calibri"/>
      <w:noProof/>
      <w:sz w:val="20"/>
      <w:szCs w:val="20"/>
    </w:rPr>
  </w:style>
  <w:style w:type="character" w:customStyle="1" w:styleId="AklamaMetniChar">
    <w:name w:val="Açıklama Metni Char"/>
    <w:basedOn w:val="VarsaylanParagrafYazTipi"/>
    <w:link w:val="AklamaMetni"/>
    <w:uiPriority w:val="99"/>
    <w:rsid w:val="001F365A"/>
    <w:rPr>
      <w:rFonts w:ascii="Calibri" w:eastAsia="Calibri" w:hAnsi="Calibri" w:cs="Calibri"/>
      <w:noProof/>
      <w:sz w:val="20"/>
      <w:szCs w:val="20"/>
      <w:lang w:eastAsia="tr-TR"/>
    </w:rPr>
  </w:style>
  <w:style w:type="paragraph" w:styleId="AklamaKonusu">
    <w:name w:val="annotation subject"/>
    <w:basedOn w:val="AklamaMetni"/>
    <w:next w:val="AklamaMetni"/>
    <w:link w:val="AklamaKonusuChar"/>
    <w:uiPriority w:val="99"/>
    <w:semiHidden/>
    <w:unhideWhenUsed/>
    <w:rsid w:val="001F365A"/>
    <w:rPr>
      <w:b/>
      <w:bCs/>
    </w:rPr>
  </w:style>
  <w:style w:type="character" w:customStyle="1" w:styleId="AklamaKonusuChar">
    <w:name w:val="Açıklama Konusu Char"/>
    <w:basedOn w:val="AklamaMetniChar"/>
    <w:link w:val="AklamaKonusu"/>
    <w:uiPriority w:val="99"/>
    <w:semiHidden/>
    <w:rsid w:val="001F365A"/>
    <w:rPr>
      <w:rFonts w:ascii="Calibri" w:eastAsia="Calibri" w:hAnsi="Calibri" w:cs="Calibri"/>
      <w:b/>
      <w:bCs/>
      <w:noProof/>
      <w:sz w:val="20"/>
      <w:szCs w:val="20"/>
      <w:lang w:eastAsia="tr-TR"/>
    </w:rPr>
  </w:style>
  <w:style w:type="table" w:customStyle="1" w:styleId="TableNormal1">
    <w:name w:val="Table Normal1"/>
    <w:uiPriority w:val="2"/>
    <w:semiHidden/>
    <w:unhideWhenUsed/>
    <w:qFormat/>
    <w:rsid w:val="001F365A"/>
    <w:pPr>
      <w:widowControl w:val="0"/>
    </w:pPr>
    <w:rPr>
      <w:rFonts w:ascii="Calibri" w:eastAsia="Calibri" w:hAnsi="Calibri" w:cs="Calibri"/>
      <w:lang w:val="en-US"/>
    </w:rPr>
    <w:tblPr>
      <w:tblInd w:w="0" w:type="dxa"/>
      <w:tblCellMar>
        <w:top w:w="0" w:type="dxa"/>
        <w:left w:w="0" w:type="dxa"/>
        <w:bottom w:w="0" w:type="dxa"/>
        <w:right w:w="0" w:type="dxa"/>
      </w:tblCellMar>
    </w:tblPr>
  </w:style>
  <w:style w:type="paragraph" w:customStyle="1" w:styleId="Default">
    <w:name w:val="Default"/>
    <w:rsid w:val="001F365A"/>
    <w:pPr>
      <w:widowControl w:val="0"/>
      <w:autoSpaceDE w:val="0"/>
      <w:autoSpaceDN w:val="0"/>
      <w:adjustRightInd w:val="0"/>
    </w:pPr>
    <w:rPr>
      <w:rFonts w:ascii="Calibri" w:eastAsia="Calibri" w:hAnsi="Calibri" w:cs="Calibri"/>
      <w:color w:val="000000"/>
      <w:lang w:val="en-US"/>
    </w:rPr>
  </w:style>
  <w:style w:type="paragraph" w:customStyle="1" w:styleId="TBal1">
    <w:name w:val="İÇT Başlığı1"/>
    <w:next w:val="Normal"/>
    <w:uiPriority w:val="39"/>
    <w:semiHidden/>
    <w:unhideWhenUsed/>
    <w:qFormat/>
    <w:rsid w:val="001F365A"/>
    <w:pPr>
      <w:spacing w:before="480" w:line="276" w:lineRule="auto"/>
      <w:ind w:right="63"/>
      <w:jc w:val="both"/>
    </w:pPr>
    <w:rPr>
      <w:rFonts w:ascii="Cambria" w:hAnsi="Cambria"/>
      <w:b/>
      <w:bCs/>
      <w:color w:val="365F91"/>
      <w:spacing w:val="-2"/>
      <w:sz w:val="28"/>
      <w:szCs w:val="28"/>
      <w:u w:color="000000"/>
      <w:lang w:eastAsia="ja-JP"/>
      <w14:textFill>
        <w14:solidFill>
          <w14:srgbClr w14:val="365F91">
            <w14:lumMod w14:val="75000"/>
          </w14:srgbClr>
        </w14:solidFill>
      </w14:textFill>
    </w:rPr>
  </w:style>
  <w:style w:type="paragraph" w:styleId="T4">
    <w:name w:val="toc 4"/>
    <w:basedOn w:val="Normal"/>
    <w:next w:val="Normal"/>
    <w:autoRedefine/>
    <w:uiPriority w:val="39"/>
    <w:unhideWhenUsed/>
    <w:rsid w:val="001F365A"/>
    <w:pPr>
      <w:spacing w:line="248" w:lineRule="auto"/>
      <w:ind w:left="600" w:firstLine="9"/>
    </w:pPr>
    <w:rPr>
      <w:rFonts w:ascii="Calibri" w:hAnsi="Calibri"/>
      <w:color w:val="000000"/>
      <w:sz w:val="20"/>
      <w:szCs w:val="20"/>
    </w:rPr>
  </w:style>
  <w:style w:type="paragraph" w:styleId="T5">
    <w:name w:val="toc 5"/>
    <w:basedOn w:val="Normal"/>
    <w:next w:val="Normal"/>
    <w:autoRedefine/>
    <w:uiPriority w:val="39"/>
    <w:unhideWhenUsed/>
    <w:rsid w:val="001F365A"/>
    <w:pPr>
      <w:spacing w:line="248" w:lineRule="auto"/>
      <w:ind w:left="800" w:firstLine="9"/>
    </w:pPr>
    <w:rPr>
      <w:rFonts w:ascii="Calibri" w:hAnsi="Calibri"/>
      <w:color w:val="000000"/>
      <w:sz w:val="20"/>
      <w:szCs w:val="20"/>
    </w:rPr>
  </w:style>
  <w:style w:type="paragraph" w:styleId="T6">
    <w:name w:val="toc 6"/>
    <w:basedOn w:val="Normal"/>
    <w:next w:val="Normal"/>
    <w:autoRedefine/>
    <w:uiPriority w:val="39"/>
    <w:unhideWhenUsed/>
    <w:rsid w:val="001F365A"/>
    <w:pPr>
      <w:spacing w:line="248" w:lineRule="auto"/>
      <w:ind w:left="1000" w:firstLine="9"/>
    </w:pPr>
    <w:rPr>
      <w:rFonts w:ascii="Calibri" w:hAnsi="Calibri"/>
      <w:color w:val="000000"/>
      <w:sz w:val="20"/>
      <w:szCs w:val="20"/>
    </w:rPr>
  </w:style>
  <w:style w:type="character" w:customStyle="1" w:styleId="stBilgiChar1">
    <w:name w:val="Üst Bilgi Char1"/>
    <w:basedOn w:val="VarsaylanParagrafYazTipi"/>
    <w:uiPriority w:val="99"/>
    <w:rsid w:val="001F365A"/>
    <w:rPr>
      <w:rFonts w:ascii="Times New Roman" w:eastAsia="Times New Roman" w:hAnsi="Times New Roman" w:cs="Times New Roman"/>
      <w:color w:val="000000"/>
      <w:sz w:val="20"/>
    </w:rPr>
  </w:style>
  <w:style w:type="character" w:customStyle="1" w:styleId="AltBilgiChar1">
    <w:name w:val="Alt Bilgi Char1"/>
    <w:basedOn w:val="VarsaylanParagrafYazTipi"/>
    <w:uiPriority w:val="99"/>
    <w:rsid w:val="001F365A"/>
    <w:rPr>
      <w:rFonts w:ascii="Times New Roman" w:eastAsia="Times New Roman" w:hAnsi="Times New Roman" w:cs="Times New Roman"/>
      <w:color w:val="000000"/>
      <w:sz w:val="20"/>
    </w:rPr>
  </w:style>
  <w:style w:type="table" w:styleId="DzTablo1">
    <w:name w:val="Plain Table 1"/>
    <w:basedOn w:val="NormalTablo"/>
    <w:uiPriority w:val="41"/>
    <w:rsid w:val="001F365A"/>
    <w:pPr>
      <w:widowControl w:val="0"/>
    </w:pPr>
    <w:rPr>
      <w:rFonts w:ascii="Calibri" w:eastAsiaTheme="minorEastAsia" w:hAnsi="Calibri" w:cs="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1F365A"/>
    <w:pPr>
      <w:widowControl w:val="0"/>
    </w:pPr>
    <w:rPr>
      <w:rFonts w:ascii="Calibri" w:eastAsiaTheme="minorEastAsia" w:hAnsi="Calibri" w:cs="Calibri"/>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5">
    <w:name w:val="Plain Table 5"/>
    <w:basedOn w:val="NormalTablo"/>
    <w:uiPriority w:val="45"/>
    <w:rsid w:val="001F365A"/>
    <w:pPr>
      <w:widowControl w:val="0"/>
    </w:pPr>
    <w:rPr>
      <w:rFonts w:ascii="Calibri" w:eastAsiaTheme="minorEastAsia" w:hAnsi="Calibri" w:cs="Calibr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1F365A"/>
    <w:pPr>
      <w:widowControl w:val="0"/>
    </w:pPr>
    <w:rPr>
      <w:rFonts w:ascii="Calibri" w:eastAsiaTheme="minorEastAsia" w:hAnsi="Calibri" w:cs="Calibri"/>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1F365A"/>
    <w:pPr>
      <w:widowControl w:val="0"/>
    </w:pPr>
    <w:rPr>
      <w:rFonts w:ascii="Calibri" w:eastAsiaTheme="minorEastAsia" w:hAnsi="Calibri" w:cs="Calibr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1F365A"/>
    <w:pPr>
      <w:widowControl w:val="0"/>
    </w:pPr>
    <w:rPr>
      <w:rFonts w:ascii="Calibri" w:eastAsiaTheme="minorEastAsia" w:hAnsi="Calibri" w:cs="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1F365A"/>
    <w:pPr>
      <w:widowControl w:val="0"/>
    </w:pPr>
    <w:rPr>
      <w:rFonts w:ascii="Calibri" w:eastAsiaTheme="minorEastAsia" w:hAnsi="Calibri" w:cs="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1F365A"/>
    <w:pPr>
      <w:widowControl w:val="0"/>
    </w:pPr>
    <w:rPr>
      <w:rFonts w:ascii="Calibri" w:eastAsiaTheme="minorEastAsia" w:hAnsi="Calibri" w:cs="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Tablo7Renkli-Vurgu3">
    <w:name w:val="List Table 7 Colorful Accent 3"/>
    <w:basedOn w:val="NormalTablo"/>
    <w:uiPriority w:val="52"/>
    <w:rsid w:val="001F365A"/>
    <w:pPr>
      <w:widowControl w:val="0"/>
    </w:pPr>
    <w:rPr>
      <w:rFonts w:ascii="Calibri" w:eastAsiaTheme="minorEastAsia" w:hAnsi="Calibri" w:cs="Calibri"/>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1F365A"/>
    <w:pPr>
      <w:widowControl w:val="0"/>
    </w:pPr>
    <w:rPr>
      <w:rFonts w:ascii="Calibri" w:eastAsiaTheme="minorEastAsia" w:hAnsi="Calibri" w:cs="Calibri"/>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1F365A"/>
    <w:pPr>
      <w:widowControl w:val="0"/>
    </w:pPr>
    <w:rPr>
      <w:rFonts w:ascii="Calibri" w:eastAsiaTheme="minorEastAsia" w:hAnsi="Calibri" w:cs="Calibri"/>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1F365A"/>
    <w:pPr>
      <w:widowControl w:val="0"/>
    </w:pPr>
    <w:rPr>
      <w:rFonts w:ascii="Calibri" w:eastAsiaTheme="minorEastAsia" w:hAnsi="Calibri" w:cs="Calibr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1F365A"/>
    <w:pPr>
      <w:widowControl w:val="0"/>
    </w:pPr>
    <w:rPr>
      <w:rFonts w:ascii="Calibri" w:eastAsiaTheme="minorEastAsia" w:hAnsi="Calibri" w:cs="Calibri"/>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6Renkli">
    <w:name w:val="Grid Table 6 Colorful"/>
    <w:basedOn w:val="NormalTablo"/>
    <w:uiPriority w:val="51"/>
    <w:rsid w:val="001F365A"/>
    <w:pPr>
      <w:widowControl w:val="0"/>
    </w:pPr>
    <w:rPr>
      <w:rFonts w:ascii="Calibri" w:eastAsiaTheme="minorEastAsia" w:hAnsi="Calibri" w:cs="Calibr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1F365A"/>
    <w:pPr>
      <w:spacing w:line="248" w:lineRule="auto"/>
      <w:ind w:left="1200" w:firstLine="9"/>
    </w:pPr>
    <w:rPr>
      <w:rFonts w:ascii="Calibri" w:hAnsi="Calibri"/>
      <w:color w:val="000000"/>
      <w:sz w:val="20"/>
      <w:szCs w:val="20"/>
    </w:rPr>
  </w:style>
  <w:style w:type="paragraph" w:styleId="T8">
    <w:name w:val="toc 8"/>
    <w:basedOn w:val="Normal"/>
    <w:next w:val="Normal"/>
    <w:autoRedefine/>
    <w:uiPriority w:val="39"/>
    <w:unhideWhenUsed/>
    <w:rsid w:val="001F365A"/>
    <w:pPr>
      <w:spacing w:line="248" w:lineRule="auto"/>
      <w:ind w:left="1400" w:firstLine="9"/>
    </w:pPr>
    <w:rPr>
      <w:rFonts w:ascii="Calibri" w:hAnsi="Calibri"/>
      <w:color w:val="000000"/>
      <w:sz w:val="20"/>
      <w:szCs w:val="20"/>
    </w:rPr>
  </w:style>
  <w:style w:type="paragraph" w:styleId="T9">
    <w:name w:val="toc 9"/>
    <w:basedOn w:val="Normal"/>
    <w:next w:val="Normal"/>
    <w:autoRedefine/>
    <w:uiPriority w:val="39"/>
    <w:unhideWhenUsed/>
    <w:rsid w:val="001F365A"/>
    <w:pPr>
      <w:spacing w:line="248" w:lineRule="auto"/>
      <w:ind w:left="1600" w:firstLine="9"/>
    </w:pPr>
    <w:rPr>
      <w:rFonts w:ascii="Calibri" w:hAnsi="Calibri"/>
      <w:color w:val="000000"/>
      <w:sz w:val="20"/>
      <w:szCs w:val="20"/>
    </w:rPr>
  </w:style>
  <w:style w:type="numbering" w:customStyle="1" w:styleId="ListeYok1">
    <w:name w:val="Liste Yok1"/>
    <w:next w:val="ListeYok"/>
    <w:uiPriority w:val="99"/>
    <w:semiHidden/>
    <w:unhideWhenUsed/>
    <w:rsid w:val="001F365A"/>
  </w:style>
  <w:style w:type="table" w:customStyle="1" w:styleId="TabloKlavuzu2">
    <w:name w:val="Tablo Kılavuzu2"/>
    <w:basedOn w:val="NormalTablo"/>
    <w:next w:val="TabloKlavuzu"/>
    <w:uiPriority w:val="39"/>
    <w:rsid w:val="001F365A"/>
    <w:pPr>
      <w:widowControl w:val="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1F365A"/>
    <w:pPr>
      <w:widowControl w:val="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enenKpr1">
    <w:name w:val="İzlenen Köprü1"/>
    <w:basedOn w:val="VarsaylanParagrafYazTipi"/>
    <w:uiPriority w:val="99"/>
    <w:semiHidden/>
    <w:unhideWhenUsed/>
    <w:rsid w:val="001F365A"/>
    <w:rPr>
      <w:color w:val="954F72"/>
      <w:u w:val="single"/>
    </w:rPr>
  </w:style>
  <w:style w:type="character" w:customStyle="1" w:styleId="stbilgiChar0">
    <w:name w:val="Üstbilgi Char"/>
    <w:uiPriority w:val="99"/>
    <w:rsid w:val="001F365A"/>
    <w:rPr>
      <w:lang w:val="tr-TR"/>
    </w:rPr>
  </w:style>
  <w:style w:type="character" w:customStyle="1" w:styleId="AltbilgiChar0">
    <w:name w:val="Altbilgi Char"/>
    <w:uiPriority w:val="99"/>
    <w:rsid w:val="001F365A"/>
  </w:style>
  <w:style w:type="character" w:customStyle="1" w:styleId="zmlenmeyenBahsetme1">
    <w:name w:val="Çözümlenmeyen Bahsetme1"/>
    <w:basedOn w:val="VarsaylanParagrafYazTipi"/>
    <w:uiPriority w:val="99"/>
    <w:semiHidden/>
    <w:unhideWhenUsed/>
    <w:rsid w:val="001F365A"/>
    <w:rPr>
      <w:color w:val="605E5C"/>
      <w:shd w:val="clear" w:color="auto" w:fill="E1DFDD"/>
    </w:rPr>
  </w:style>
  <w:style w:type="character" w:customStyle="1" w:styleId="zmlenmeyenBahsetme10">
    <w:name w:val="Çözümlenmeyen Bahsetme1"/>
    <w:basedOn w:val="VarsaylanParagrafYazTipi"/>
    <w:uiPriority w:val="99"/>
    <w:semiHidden/>
    <w:unhideWhenUsed/>
    <w:rsid w:val="001F365A"/>
    <w:rPr>
      <w:color w:val="605E5C"/>
      <w:shd w:val="clear" w:color="auto" w:fill="E1DFDD"/>
    </w:rPr>
  </w:style>
  <w:style w:type="paragraph" w:customStyle="1" w:styleId="ydpff4a7d3dmsonormal">
    <w:name w:val="ydpff4a7d3dmsonormal"/>
    <w:basedOn w:val="Normal"/>
    <w:rsid w:val="001F365A"/>
    <w:pPr>
      <w:spacing w:before="100" w:beforeAutospacing="1" w:after="100" w:afterAutospacing="1"/>
    </w:pPr>
    <w:rPr>
      <w:rFonts w:ascii="Calibri" w:eastAsia="Calibri" w:hAnsi="Calibri" w:cs="Calibri"/>
      <w:sz w:val="22"/>
      <w:szCs w:val="22"/>
    </w:rPr>
  </w:style>
  <w:style w:type="numbering" w:customStyle="1" w:styleId="ListeYok2">
    <w:name w:val="Liste Yok2"/>
    <w:next w:val="ListeYok"/>
    <w:uiPriority w:val="99"/>
    <w:semiHidden/>
    <w:unhideWhenUsed/>
    <w:rsid w:val="001F365A"/>
  </w:style>
  <w:style w:type="table" w:customStyle="1" w:styleId="TabloKlavuzu3">
    <w:name w:val="Tablo Kılavuzu3"/>
    <w:basedOn w:val="NormalTablo"/>
    <w:next w:val="TabloKlavuzu"/>
    <w:uiPriority w:val="39"/>
    <w:rsid w:val="001F365A"/>
    <w:pPr>
      <w:widowControl w:val="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F365A"/>
    <w:pPr>
      <w:widowControl w:val="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1F365A"/>
    <w:pPr>
      <w:widowControl w:val="0"/>
    </w:pPr>
    <w:rPr>
      <w:rFonts w:ascii="Calibri" w:eastAsia="Calibri" w:hAnsi="Calibri" w:cs="Calibri"/>
      <w:lang w:val="en-US"/>
    </w:rPr>
    <w:tblPr>
      <w:tblInd w:w="0" w:type="dxa"/>
      <w:tblCellMar>
        <w:top w:w="0" w:type="dxa"/>
        <w:left w:w="0" w:type="dxa"/>
        <w:bottom w:w="0" w:type="dxa"/>
        <w:right w:w="0" w:type="dxa"/>
      </w:tblCellMar>
    </w:tblPr>
  </w:style>
  <w:style w:type="table" w:customStyle="1" w:styleId="TableGrid1">
    <w:name w:val="TableGrid1"/>
    <w:rsid w:val="001F365A"/>
    <w:pPr>
      <w:widowControl w:val="0"/>
    </w:pPr>
    <w:rPr>
      <w:rFonts w:ascii="Calibri" w:eastAsiaTheme="minorEastAsia" w:hAnsi="Calibri" w:cs="Calibri"/>
    </w:rPr>
    <w:tblPr>
      <w:tblCellMar>
        <w:top w:w="0" w:type="dxa"/>
        <w:left w:w="0" w:type="dxa"/>
        <w:bottom w:w="0" w:type="dxa"/>
        <w:right w:w="0" w:type="dxa"/>
      </w:tblCellMar>
    </w:tblPr>
  </w:style>
  <w:style w:type="table" w:customStyle="1" w:styleId="DzTablo11">
    <w:name w:val="Düz Tablo 11"/>
    <w:basedOn w:val="NormalTablo"/>
    <w:next w:val="DzTablo1"/>
    <w:uiPriority w:val="41"/>
    <w:rsid w:val="001F365A"/>
    <w:pPr>
      <w:widowControl w:val="0"/>
    </w:pPr>
    <w:rPr>
      <w:rFonts w:ascii="Calibri" w:eastAsiaTheme="minorEastAsia" w:hAnsi="Calibri"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1F365A"/>
    <w:pPr>
      <w:widowControl w:val="0"/>
    </w:pPr>
    <w:rPr>
      <w:rFonts w:ascii="Calibri" w:eastAsiaTheme="minorEastAsia" w:hAnsi="Calibri" w:cs="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1F365A"/>
    <w:pPr>
      <w:widowControl w:val="0"/>
    </w:pPr>
    <w:rPr>
      <w:rFonts w:ascii="Calibri" w:eastAsiaTheme="minorEastAsia" w:hAnsi="Calibri" w:cs="Calibri"/>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1F365A"/>
    <w:pPr>
      <w:widowControl w:val="0"/>
    </w:pPr>
    <w:rPr>
      <w:rFonts w:ascii="Calibri" w:eastAsiaTheme="minorEastAsia" w:hAnsi="Calibri" w:cs="Calibri"/>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1F365A"/>
    <w:pPr>
      <w:widowControl w:val="0"/>
    </w:pPr>
    <w:rPr>
      <w:rFonts w:ascii="Calibri" w:eastAsiaTheme="minorEastAsia" w:hAnsi="Calibri" w:cs="Calibri"/>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1F365A"/>
    <w:pPr>
      <w:widowControl w:val="0"/>
    </w:pPr>
    <w:rPr>
      <w:rFonts w:ascii="Calibri" w:eastAsiaTheme="minorEastAsia"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1F365A"/>
    <w:pPr>
      <w:widowControl w:val="0"/>
    </w:pPr>
    <w:rPr>
      <w:rFonts w:ascii="Calibri" w:eastAsiaTheme="minorEastAsia"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1F365A"/>
    <w:pPr>
      <w:widowControl w:val="0"/>
    </w:pPr>
    <w:rPr>
      <w:rFonts w:ascii="Calibri" w:eastAsiaTheme="minorEastAsia" w:hAnsi="Calibri" w:cs="Calibri"/>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1F365A"/>
    <w:pPr>
      <w:widowControl w:val="0"/>
    </w:pPr>
    <w:rPr>
      <w:rFonts w:ascii="Calibri" w:eastAsiaTheme="minorEastAsia" w:hAnsi="Calibri" w:cs="Calibri"/>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1F365A"/>
    <w:pPr>
      <w:widowControl w:val="0"/>
    </w:pPr>
    <w:rPr>
      <w:rFonts w:ascii="Calibri" w:eastAsiaTheme="minorEastAsia" w:hAnsi="Calibri" w:cs="Calibri"/>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1F365A"/>
    <w:pPr>
      <w:widowControl w:val="0"/>
    </w:pPr>
    <w:rPr>
      <w:rFonts w:ascii="Calibri" w:eastAsiaTheme="minorEastAsia" w:hAnsi="Calibri" w:cs="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1F365A"/>
    <w:pPr>
      <w:widowControl w:val="0"/>
    </w:pPr>
    <w:rPr>
      <w:rFonts w:ascii="Calibri" w:eastAsiaTheme="minorEastAsia" w:hAnsi="Calibri" w:cs="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1F365A"/>
    <w:pPr>
      <w:widowControl w:val="0"/>
    </w:pPr>
    <w:rPr>
      <w:rFonts w:ascii="Calibri" w:eastAsiaTheme="minorEastAsia" w:hAnsi="Calibri" w:cs="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1F365A"/>
    <w:pPr>
      <w:widowControl w:val="0"/>
    </w:pPr>
    <w:rPr>
      <w:rFonts w:ascii="Calibri" w:eastAsiaTheme="minorEastAsia" w:hAnsi="Calibri" w:cs="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1F365A"/>
  </w:style>
  <w:style w:type="table" w:customStyle="1" w:styleId="TabloKlavuzu21">
    <w:name w:val="Tablo Kılavuzu21"/>
    <w:basedOn w:val="NormalTablo"/>
    <w:next w:val="TabloKlavuzu"/>
    <w:uiPriority w:val="39"/>
    <w:rsid w:val="001F365A"/>
    <w:pPr>
      <w:widowControl w:val="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1F365A"/>
    <w:pPr>
      <w:widowControl w:val="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yazChar">
    <w:name w:val="Altyazı Char"/>
    <w:basedOn w:val="VarsaylanParagrafYazTipi"/>
    <w:uiPriority w:val="11"/>
    <w:rsid w:val="001F365A"/>
    <w:rPr>
      <w:rFonts w:ascii="Georgia" w:eastAsia="Georgia" w:hAnsi="Georgia" w:cs="Georgia"/>
      <w:i/>
      <w:noProof/>
      <w:color w:val="666666"/>
      <w:sz w:val="48"/>
      <w:szCs w:val="48"/>
      <w:lang w:eastAsia="tr-TR"/>
    </w:rPr>
  </w:style>
  <w:style w:type="paragraph" w:customStyle="1" w:styleId="indekilerStil">
    <w:name w:val="İçindekiler Stil"/>
    <w:basedOn w:val="Normal"/>
    <w:link w:val="indekilerStilChar"/>
    <w:qFormat/>
    <w:rsid w:val="001F365A"/>
    <w:pPr>
      <w:widowControl w:val="0"/>
      <w:pBdr>
        <w:top w:val="nil"/>
        <w:left w:val="nil"/>
        <w:bottom w:val="nil"/>
        <w:right w:val="nil"/>
        <w:between w:val="nil"/>
      </w:pBdr>
      <w:tabs>
        <w:tab w:val="right" w:pos="9358"/>
      </w:tabs>
      <w:spacing w:before="138"/>
      <w:ind w:left="608" w:hanging="269"/>
    </w:pPr>
    <w:rPr>
      <w:rFonts w:ascii="Calibri" w:eastAsia="Calibri" w:hAnsi="Calibri" w:cs="Calibri"/>
      <w:noProof/>
      <w:sz w:val="22"/>
      <w:szCs w:val="22"/>
    </w:rPr>
  </w:style>
  <w:style w:type="paragraph" w:customStyle="1" w:styleId="Balk2n">
    <w:name w:val="Başlık2n"/>
    <w:link w:val="Balk2nChar"/>
    <w:qFormat/>
    <w:rsid w:val="001F365A"/>
    <w:pPr>
      <w:framePr w:hSpace="141" w:wrap="around" w:vAnchor="page" w:hAnchor="margin" w:xAlign="center" w:y="746"/>
      <w:widowControl w:val="0"/>
      <w:spacing w:before="59" w:line="276" w:lineRule="auto"/>
      <w:ind w:right="63"/>
      <w:jc w:val="right"/>
    </w:pPr>
    <w:rPr>
      <w:rFonts w:ascii="CamberW04-Regular" w:hAnsi="CamberW04-Regular" w:cs="Calibri"/>
      <w:bCs/>
      <w:noProof/>
      <w:color w:val="7B0B4E"/>
      <w:spacing w:val="-2"/>
      <w:sz w:val="28"/>
      <w:szCs w:val="28"/>
    </w:rPr>
  </w:style>
  <w:style w:type="character" w:customStyle="1" w:styleId="indekilerStilChar">
    <w:name w:val="İçindekiler Stil Char"/>
    <w:basedOn w:val="VarsaylanParagrafYazTipi"/>
    <w:link w:val="indekilerStil"/>
    <w:rsid w:val="001F365A"/>
    <w:rPr>
      <w:rFonts w:ascii="Calibri" w:eastAsia="Calibri" w:hAnsi="Calibri" w:cs="Calibri"/>
      <w:noProof/>
      <w:lang w:eastAsia="tr-TR"/>
    </w:rPr>
  </w:style>
  <w:style w:type="paragraph" w:customStyle="1" w:styleId="b1">
    <w:name w:val="b1"/>
    <w:basedOn w:val="Normal"/>
    <w:link w:val="b1Char"/>
    <w:qFormat/>
    <w:rsid w:val="001F365A"/>
    <w:pPr>
      <w:framePr w:hSpace="141" w:wrap="around" w:vAnchor="page" w:hAnchor="margin" w:xAlign="center" w:y="671"/>
      <w:widowControl w:val="0"/>
      <w:spacing w:line="276" w:lineRule="auto"/>
      <w:jc w:val="right"/>
    </w:pPr>
    <w:rPr>
      <w:rFonts w:ascii="CamberW04-Regular" w:eastAsia="Calibri" w:hAnsi="CamberW04-Regular" w:cs="Calibri"/>
      <w:b/>
      <w:noProof/>
    </w:rPr>
  </w:style>
  <w:style w:type="character" w:customStyle="1" w:styleId="Balk2nChar">
    <w:name w:val="Başlık2n Char"/>
    <w:basedOn w:val="VarsaylanParagrafYazTipi"/>
    <w:link w:val="Balk2n"/>
    <w:rsid w:val="001F365A"/>
    <w:rPr>
      <w:rFonts w:ascii="CamberW04-Regular" w:eastAsia="Times New Roman" w:hAnsi="CamberW04-Regular" w:cs="Calibri"/>
      <w:bCs/>
      <w:noProof/>
      <w:color w:val="7B0B4E"/>
      <w:spacing w:val="-2"/>
      <w:sz w:val="28"/>
      <w:szCs w:val="28"/>
      <w:lang w:eastAsia="tr-TR"/>
    </w:rPr>
  </w:style>
  <w:style w:type="character" w:customStyle="1" w:styleId="b1Char">
    <w:name w:val="b1 Char"/>
    <w:basedOn w:val="VarsaylanParagrafYazTipi"/>
    <w:link w:val="b1"/>
    <w:rsid w:val="001F365A"/>
    <w:rPr>
      <w:rFonts w:ascii="CamberW04-Regular" w:eastAsia="Calibri" w:hAnsi="CamberW04-Regular" w:cs="Calibri"/>
      <w:b/>
      <w:noProof/>
      <w:sz w:val="24"/>
      <w:szCs w:val="24"/>
      <w:lang w:eastAsia="tr-TR"/>
    </w:rPr>
  </w:style>
  <w:style w:type="table" w:styleId="KlavuzuTablo4-Vurgu3">
    <w:name w:val="Grid Table 4 Accent 3"/>
    <w:basedOn w:val="NormalTablo"/>
    <w:uiPriority w:val="49"/>
    <w:rsid w:val="001F365A"/>
    <w:pPr>
      <w:widowControl w:val="0"/>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ltyaz">
    <w:name w:val="Subtitle"/>
    <w:basedOn w:val="Normal"/>
    <w:next w:val="Normal"/>
    <w:pPr>
      <w:keepNext/>
      <w:keepLines/>
      <w:widowControl w:val="0"/>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resonmez@gazi.edu.t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mustafaaktas@gazi.edu.t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osmancimen@gazi.edu.tr"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JqyA7V1/QsscLBsaWCK43q5cCg==">CgMxLjAaJwoBMBIiCiAIBCocCgtBQUFCeWk0b3ZwRRAIGgtBQUFCeWk0b3ZwRRonCgExEiIKIAgEKhwKC0FBQUJ5aTRvdnAwEAgaC0FBQUJ5aTRvdnAwGicKATISIgogCAQqHAoLQUFBQnlpNG92bXMQCBoLQUFBQnlpNG92bXMi9QUKC0FBQUJ5aTRvdm1zEsMFCgtBQUFCeWk0b3ZtcxILQUFBQnlpNG92bXMaGQoJdGV4dC9odG1sEgxEw7x6ZW5sZWRpbS4iGgoKdGV4dC9wbGFpbhIMRMO8emVubGVkaW0uKhsiFTEwOTY3NDc0MDE1MTA2MDAyMDA3MSgAOAAw9o7zvrszOPaO8767M0qNBAoKdGV4dC9wbGFpbhL+A1VsdXNhbCB2ZSB1bHVzbGFyYXJhc8SxIGFyYcWfdMSxcm1hIHByb2plbGVyaW5kZSB5ZXIgYWxhbiBsaXNhbnPDvHN0w7wgw7bEn3JlbmNpIHNhecSxc8SxIDIwMjUgecSxbMSxIGnDp2luIDEwIG9sYXJhayBwbGFubGFubcSxxZ8gZmFrYXQgZ2Vyw6dla2xlxZ9tZSBkZcSfZXJpIDUgb2xhcmFrIGJlbGlybGVubWnFn3RpciAoKDMpIEEuNS4xLjEpLiBFbnN0aXTDvCBmYWFsaXlldGxlcmluaW4gdGFraWJpIHZlIHJhcG9ybGFubWFzxLEgaWxlIGlsZ2lsaSBvbGFyYWsgZ2VyZWtsaSBrb250cm9sbGVyIEFWRVPEsFMgw7x6ZXJpbmRlbiB0YWtpcCBlZGlsbWVrdGVkaXIuICgoNCkgQS4yLjMuMi4pLiBCdW51bmxhIGJpcmxpa3RlLCBsaXNhbnPDvHN0w7wgw7bEn3JlbmNpbGVyaW5lIGTDvHplbmxpIG9sYXJhayBhbmtldCBnw7ZuZGVyaWxtZWt0ZSB2ZSBwcm9qZSBiaWxnaWxlcmluaSBlbnN0aXTDvG3DvHogaWxlIHBheWxhxZ9tYWxhcsSxIHRhbGVwIGVkaWxtZWt0ZWRpciAoKDQpIEMuMy4xLjEpLloMM212MjRtYTM3M2o0cgIgAHgAmgEGCAAQABgAqgEOEgxEw7x6ZW5sZWRpbS6wAQC4AQDIAQAY9o7zvrszIPaO8767MzAAQhBraXguaDh3bTd0bjlwNmRpIu0JCgtBQUFCeWk0b3ZwRRK7CQoLQUFBQnlpNG92cEUSC0FBQUJ5aTRvdnBFGh0KCXRleHQvaHRtbBIQZGV0YXlsYW5kxLFyZMSxbSIeCgp0ZXh0L3BsYWluEhBkZXRheWxhbmTEsXJkxLFtKhsiFTEwOTY3NDc0MDE1MTA2MDAyMDA3MSgAOAAwvqKjv7szOL6io7+7M0r5BwoKdGV4dC9wbGFpbhLqB0fDnCBUb3BsdW1zYWwgS2F0a8SxIFBvbGl0aWthc8SxIOKAnMSwbnNhbmEgc2F5Z8SxIHRlbWVsIGRlxJ9lcmluaSBiZW5pbXNleWVuIGJpciDDvG5pdmVyc2l0ZSBvbGFyYWsgw7Z6ZWwgZ2VyZWtzaW5pbWxpIGJpcmV5bGVyaW4gaWh0aXlhw6dsYXLEsW5hIHnDtm5lbGlrIGXEn2l0aW0tIMO2xJ9yZXRpbSwgc29zeWFsIHZlIGvDvGx0w7xyZWwgZmFhbGl5ZXRsZXJpbiB5YW7EsSBzxLFyYSBmaXppa2kgYWx0IHlhcMSxbsSxbiBnZWxpxZ90aXJpbG1lc2luZSBrYXRrxLEgc2HEn2xhbWFr4oCdIGlsa2VzaSB2ZSBHYXppIMOcbml2ZXJzaXRlc2kgMjAyNC0yMDI4IFN0cmF0ZWppayBQbGFuxLEg4oCcSC40LjIuIERlemF2YW50YWpsxLEgw7bEn3JlbmNpbGVyaW1pemUgdmUgYmlyZXlsZXJlIHnDtm5lbGlrIGthcHNhecSxY8SxIHV5Z3VsYW1hIHNhecSxc8SxIGFydMSxcsSxbGFjYWt0xLFyLuKAnSBoZWRlZml5bGUgaWxpxZ9raWxpIG9sYXJhayBlbnN0aXTDvG3DvHogYsO8bnllc2luZGUgMjAyNSB5xLFsxLFuZGEgaXRpYmFyxLF5bGEgZGV6YXZhbnRhamzEsSBiw7ZsZ2VsZXJkZSDDtsSfcmVuaW0gZ8O2cmVuIMOnb2N1a2xhcsSxbiDDp2V2cmVzZWwgZmFya8SxbmRhbMSxayB2ZSB0ZW1lbCBzYcSfbMSxayBkYXZyYW7EscWfbGFyxLFuxLEgZGVzdGVrbGVtZWsgYW1hY8SxeWxhIGlraSBzb3N5YWwgc29ydW1sdWx1ayBwcm9qZXNpIGhheWF0YSBnZcOnaXJpbG1pxZ90aXIuIOKAnFN1eXUgVGFuxLF5b3J1eiwgVGFuxLFkxLFrw6dhIEtvcnV5b3J1euKAnSBwcm9qZXNpIGthcHNhbcSxbmRhIGlsa29rdWwgw7bEn3JlbmNpbGVyaW5lIHN1IG9rdXJ5YXphcmzEscSfxLEgdmUgc8O8cmTDvHLDvGxlYmlsaXIgc3Uga3VsbGFuxLFtxLEga29udWxhcsSxbmRhIHlhxZ9hIHV5Z3VuLCB1eWd1bGFtYWzEsSBlxJ9pdGltbGVyIHZlcmlsbWnFn3RpciAoKDMpIEIuIDMuNC4xKS4g4oCcU2HEn2zEsWtsxLEgTmVzaWxsZXIgxLDDp2luIFNhxJ9sxLFrbMSxIEfDvGzDvOKAploMeWJkZ282ZWhtbzZkcgIgAHgAmgEGCAAQABgAqgESEhBkZXRheWxhbmTEsXJkxLFtsAEAuAEAyAEAGL6io7+7MyC+oqO/uzMwAEIQa2l4Lmw5dmJuOWcyYmlobCKNCAoLQUFBQnlpNG92cDAS2wcKC0FBQUJ5aTRvdnAwEgtBQUFCeWk0b3ZwMBodCgl0ZXh0L2h0bWwSEGRldGF5bGFuZMSxcmTEsW0iHgoKdGV4dC9wbGFpbhIQZGV0YXlsYW5kxLFyZMSxbSobIhUxMDk2NzQ3NDAxNTEwNjAwMjAwNzEoADgAMNuWsr+7MzjblrK/uzNKmQYKCnRleHQvcGxhaW4SigZBa2FkZW1payB5YXnEsW4gbml0ZWxpxJ9pbmkgYXJ0xLFybWFrIHZlIGhlbSDDtsSfcmV0aW0gZWxlbWFubGFyxLFuxLFuIGhlbSBkZSBsaXNhbnPDvHN0w7wgw7bEn3JlbmNpbGVyaW4gdWx1c2xhcmFyYXPEsSB5YXnEsW4gc8O8cmXDp2xlcmluZSBpbGnFn2tpbiBiaWxnaSB2ZSBiZWNlcmlsZXJpbmkgZ2VsacWfdGlybWVrIGFtYWPEsXlsYSAyMDI1IHnEsWzEsW5kYSBpa2kgZcSfaXRpbSBzZW1pbmVyaSBkw7x6ZW5sZW5tacWfdGlyLiDigJxVbHVzbGFyYXJhc8SxIE5pdGVsaWtsaSBEZXJnaWxlcmRlIFlhecSxbiBTw7xyZWNp4oCdICgoMykgQi40LjIuMSkgc2VtaW5lcmluZGUgZGVyZ2kgc2XDp2ltaSwgaGFrZW1saWsgc8O8cmXDp2xlcmkgdmUgeWF5xLFuIHN0cmF0ZWppbGVyaSBlbGUgYWzEsW7EsXJrZW47IOKAnEFrYWRlbWlrIFlhecSxbmPEsWzEsWsgdmUgTWV0b2RvbG9qaSBTb3J1bmxhcsSx4oCdICgoMykgQi40LjIuMikgc2VtaW5lcmluZGUgYXJhxZ90xLFybWEgdGFzYXLEsW3EsSwgecO2bnRlbXNlbCBzb3J1bmxhciB2ZSBha2FkZW1payBldGlrIGtvbnVsYXLEsSB1eWd1bGFtYWzEsSDDtnJuZWtsZXIgw7x6ZXJpbmRlbiBlbGUgYWzEsW5txLHFn3TEsXIuIEJ1IGZhYWxpeWV0bGVyLCBha2FkZW1payDDvHJldGltIGthcGFzaXRlc2luaW4gZ8O8w6dsZW5kaXJpbG1lc2kgdmUgbml0ZWxpa2xpIGJpbGltc2VsIMOnxLFrdMSxbGFyxLFuIGFydMSxcsSxbG1hc8SxIGhlZGVmaXlsZSBwbGFubGFubcSxxZ8gdmUgZ2Vyw6dla2xlxZ90aXJpbG1pxZ90aXIuWgw4MXQyeXFrMXZueGJyAiAAeACaAQYIABAAGACqARISEGRldGF5bGFuZMSxcmTEsW2wAQC4AQDIAQAY25ayv7szINuWsr+7MzAAQhBraXgudWthc21heWhhdnlkMg5oLmIwbWlxZnNtb21mMjIOaC4zOWVzeXNzbXllMXgyDmgub2Zwb3VvaHZoOHB2Mg5oLnNyZHhmZGRodDM3aDIOaC5kaWRxcmhwcG1meG8yDmguazh5a3pwdjVhMncxMg5oLnQ1MDNjOTg2dzYyaDIOaC54dGoyZzdkMmd1NXIyDmgub3BoMWtqeXpiNTlvMg5oLnB0dHVsdjI5azN0NDIOaC5xbnpka2h3MDNjeWIyDmguZTN5a3FrMm91eHdhMg5oLnlqemZnYndyMXIyMTIOaC55b2hyeWZtbDE5cHQyDmguMzF5bHVlMzFjMm1qMg5oLjUzbnliYXYwejBhZzIOaC50NzUxeGJ0ZTJiankyDmgudGZwbnBpbndhMHNuMg1oLmF0czJ3eXJyMGtpMg5oLnF2dHdtNXc3NTR1ODIOaC4zeDR1YXhtdXliNjUyDmguZ2l2Z2s2NTQwbXVnMg5oLmh6OTBtMmJodThsMTIOaC50bzVpODJzN3U0ZzcyDmguZmVhdzlweG43ZmhoMg5oLjhmamM2OXVremhhejIOaC44bWl1OWxzY2M3bXoyDmgueWR4NnlrODV0cmJqMg5oLmJoYXJua2M3YmJvbDIOaC5yemFhNXZldnZ2OWkyDmgudDZpZWdvcHl5NnpnMg1oLjN3c3JwbDhlb2xiMg5oLjJnY2NqOGYyaWhqdzIOaC5wemF0NzAycHFlNnMyDmguZndkMHRmaG1qaDJyMg5oLm9oZm1kaXcya3lodzIOaC5hM2c3aXF3MzU2dm4yDmguMzZ1MG4xc25wMzN4Mg5oLjhsZWliZjR3b3E4YTINaC5oN2ViOHIwYWd1djIOaC5sM2Z3aTZsNHl5NTEyDmgud2x4cmlveXdzNzJ5Mg5oLnA5cGUzYmkybTNsYzIOaC5zNDdxeXF4ZTd1YTkyDmguMm9kajY1bWRid3cxMg5oLnQzbnlpOXg1b212dDIOaC40a2M4aG1oYWw3YnkyDmguYzFlZXlzaXJnd2hwMg1oLmJuNHg2ZjM0Z3cxMg5oLmEyaWoxZHBuYnJ4ZjIOaC50OW55dWp2NGxyc2EyDmguOXZpMWsxb29jcXFlMg5oLmFxdmU3anZiNG1rMDIOaC4xbWhpNTFicGJhajIyDmgubjFoZTV1b2Y1Mnh1Mg5oLnNuMjJiY3MydWVpbzIOaC5neHQ1Z2R3b2hxengyDWgueTJ1d3ExdGtpODcyDmguMWFrOHppZHR1emh2Mg5oLmo4bTZoN202MWswNDIOaC44a2dybWl4NzludHcyDmguZHRtdjJpdDVobzZhMg5oLnJhbDdlNXZuemlyMDIOaC45bTZ4OXljYzdpZXEyDmgudzNzazg1NWh3NjJ3Mg5oLnJhOWJoNHZxeHlsbzIOaC5kZHY2MnV0YnVtYXcyDmguMnJhd3dnZWpkOWhwMg5oLnczcHpqazJkdnl0eDgAciExSEdXNkEwd0IzeHYwS3FjcEZPSk8xQmFNR1lXYzB1U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13345</Words>
  <Characters>76073</Characters>
  <Application>Microsoft Office Word</Application>
  <DocSecurity>0</DocSecurity>
  <Lines>633</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HNDS</dc:creator>
  <cp:lastModifiedBy>Gazi</cp:lastModifiedBy>
  <cp:revision>2</cp:revision>
  <dcterms:created xsi:type="dcterms:W3CDTF">2026-05-07T06:40:00Z</dcterms:created>
  <dcterms:modified xsi:type="dcterms:W3CDTF">2026-05-07T06:40:00Z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6194c63cdd98cc1f1ab325c103dc160e1367cfaf6ddd2fb27bd2d76ffbe079ad</vt:lpwstr>
  </property>
</Properties>
</file>