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DF" w:rsidRDefault="005803DF">
      <w:pPr>
        <w:pStyle w:val="GvdeMetni"/>
        <w:spacing w:before="2"/>
        <w:rPr>
          <w:sz w:val="2"/>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5803DF">
        <w:trPr>
          <w:trHeight w:val="280"/>
        </w:trPr>
        <w:tc>
          <w:tcPr>
            <w:tcW w:w="1635" w:type="dxa"/>
            <w:vMerge w:val="restart"/>
          </w:tcPr>
          <w:p w:rsidR="005803DF" w:rsidRDefault="00CB571F">
            <w:pPr>
              <w:pStyle w:val="TableParagraph"/>
              <w:ind w:left="106"/>
              <w:rPr>
                <w:sz w:val="20"/>
              </w:rPr>
            </w:pPr>
            <w:r>
              <w:rPr>
                <w:noProof/>
                <w:sz w:val="20"/>
                <w:lang w:eastAsia="tr-TR"/>
              </w:rPr>
              <w:drawing>
                <wp:anchor distT="0" distB="0" distL="114300" distR="114300" simplePos="0" relativeHeight="251658240" behindDoc="0" locked="0" layoutInCell="1" allowOverlap="1">
                  <wp:simplePos x="0" y="0"/>
                  <wp:positionH relativeFrom="margin">
                    <wp:posOffset>219075</wp:posOffset>
                  </wp:positionH>
                  <wp:positionV relativeFrom="margin">
                    <wp:posOffset>209550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1"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3F6056" w:rsidRDefault="003F6056" w:rsidP="003F6056">
            <w:pPr>
              <w:pStyle w:val="TableParagraph"/>
              <w:spacing w:before="1"/>
              <w:ind w:left="0"/>
              <w:rPr>
                <w:sz w:val="24"/>
              </w:rPr>
            </w:pPr>
          </w:p>
          <w:p w:rsidR="003F6056" w:rsidRDefault="003F6056" w:rsidP="003F6056">
            <w:pPr>
              <w:pStyle w:val="TableParagraph"/>
              <w:spacing w:before="1"/>
              <w:ind w:left="0"/>
              <w:rPr>
                <w:b/>
                <w:sz w:val="28"/>
              </w:rPr>
            </w:pPr>
          </w:p>
          <w:p w:rsidR="005803DF" w:rsidRPr="00B30FEA" w:rsidRDefault="0063344A" w:rsidP="00FC3E4A">
            <w:pPr>
              <w:pStyle w:val="TableParagraph"/>
              <w:spacing w:before="1"/>
              <w:ind w:left="0"/>
              <w:jc w:val="center"/>
              <w:rPr>
                <w:b/>
                <w:sz w:val="24"/>
              </w:rPr>
            </w:pPr>
            <w:r>
              <w:rPr>
                <w:b/>
                <w:sz w:val="28"/>
              </w:rPr>
              <w:t xml:space="preserve">Sağlık Bilimleri Enstitüsü </w:t>
            </w:r>
            <w:r w:rsidR="00FC3E4A">
              <w:rPr>
                <w:b/>
                <w:sz w:val="28"/>
              </w:rPr>
              <w:t>Arşiv</w:t>
            </w:r>
            <w:r w:rsidR="003F6056">
              <w:rPr>
                <w:b/>
                <w:sz w:val="28"/>
              </w:rPr>
              <w:t xml:space="preserve"> </w:t>
            </w:r>
            <w:r w:rsidR="00CB571F" w:rsidRPr="00B30FEA">
              <w:rPr>
                <w:b/>
                <w:spacing w:val="-2"/>
                <w:sz w:val="28"/>
              </w:rPr>
              <w:t>Talimatı</w:t>
            </w:r>
          </w:p>
        </w:tc>
        <w:tc>
          <w:tcPr>
            <w:tcW w:w="1609" w:type="dxa"/>
          </w:tcPr>
          <w:p w:rsidR="005803DF" w:rsidRPr="00184EF7" w:rsidRDefault="00CB571F">
            <w:pPr>
              <w:pStyle w:val="TableParagraph"/>
              <w:spacing w:before="17"/>
              <w:rPr>
                <w:b/>
                <w:sz w:val="20"/>
                <w:szCs w:val="20"/>
              </w:rPr>
            </w:pPr>
            <w:r w:rsidRPr="00184EF7">
              <w:rPr>
                <w:b/>
                <w:sz w:val="20"/>
                <w:szCs w:val="20"/>
              </w:rPr>
              <w:t>Doküman</w:t>
            </w:r>
            <w:r w:rsidRPr="00184EF7">
              <w:rPr>
                <w:b/>
                <w:spacing w:val="-9"/>
                <w:sz w:val="20"/>
                <w:szCs w:val="20"/>
              </w:rPr>
              <w:t xml:space="preserve"> </w:t>
            </w:r>
            <w:r w:rsidRPr="00184EF7">
              <w:rPr>
                <w:b/>
                <w:spacing w:val="-5"/>
                <w:sz w:val="20"/>
                <w:szCs w:val="20"/>
              </w:rPr>
              <w:t>No:</w:t>
            </w:r>
          </w:p>
        </w:tc>
        <w:tc>
          <w:tcPr>
            <w:tcW w:w="1642" w:type="dxa"/>
          </w:tcPr>
          <w:p w:rsidR="005803DF" w:rsidRPr="00184EF7" w:rsidRDefault="00AB100C">
            <w:pPr>
              <w:pStyle w:val="TableParagraph"/>
              <w:spacing w:before="17"/>
              <w:rPr>
                <w:sz w:val="20"/>
                <w:szCs w:val="20"/>
              </w:rPr>
            </w:pPr>
            <w:r w:rsidRPr="00184EF7">
              <w:rPr>
                <w:spacing w:val="-2"/>
                <w:sz w:val="20"/>
                <w:szCs w:val="20"/>
              </w:rPr>
              <w:t>SBE.</w:t>
            </w:r>
            <w:r w:rsidR="00184EF7" w:rsidRPr="00184EF7">
              <w:rPr>
                <w:spacing w:val="-2"/>
                <w:sz w:val="20"/>
                <w:szCs w:val="20"/>
              </w:rPr>
              <w:t xml:space="preserve"> </w:t>
            </w:r>
            <w:r w:rsidRPr="00184EF7">
              <w:rPr>
                <w:spacing w:val="-2"/>
                <w:sz w:val="20"/>
                <w:szCs w:val="20"/>
              </w:rPr>
              <w:t>TL.</w:t>
            </w:r>
            <w:r w:rsidR="00184EF7" w:rsidRPr="00184EF7">
              <w:rPr>
                <w:spacing w:val="-2"/>
                <w:sz w:val="20"/>
                <w:szCs w:val="20"/>
              </w:rPr>
              <w:t xml:space="preserve"> 0009</w:t>
            </w:r>
          </w:p>
        </w:tc>
      </w:tr>
      <w:tr w:rsidR="005803DF">
        <w:trPr>
          <w:trHeight w:val="280"/>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184EF7" w:rsidRDefault="00CB571F">
            <w:pPr>
              <w:pStyle w:val="TableParagraph"/>
              <w:spacing w:before="17"/>
              <w:rPr>
                <w:b/>
                <w:sz w:val="20"/>
                <w:szCs w:val="20"/>
              </w:rPr>
            </w:pPr>
            <w:r w:rsidRPr="00184EF7">
              <w:rPr>
                <w:b/>
                <w:sz w:val="20"/>
                <w:szCs w:val="20"/>
              </w:rPr>
              <w:t>Yayın</w:t>
            </w:r>
            <w:r w:rsidRPr="00184EF7">
              <w:rPr>
                <w:b/>
                <w:spacing w:val="-6"/>
                <w:sz w:val="20"/>
                <w:szCs w:val="20"/>
              </w:rPr>
              <w:t xml:space="preserve"> </w:t>
            </w:r>
            <w:r w:rsidRPr="00184EF7">
              <w:rPr>
                <w:b/>
                <w:spacing w:val="-2"/>
                <w:sz w:val="20"/>
                <w:szCs w:val="20"/>
              </w:rPr>
              <w:t>Tarihi:</w:t>
            </w:r>
          </w:p>
        </w:tc>
        <w:tc>
          <w:tcPr>
            <w:tcW w:w="1642" w:type="dxa"/>
          </w:tcPr>
          <w:p w:rsidR="005803DF" w:rsidRPr="00184EF7" w:rsidRDefault="00184EF7">
            <w:pPr>
              <w:pStyle w:val="TableParagraph"/>
              <w:spacing w:before="19"/>
              <w:rPr>
                <w:sz w:val="20"/>
                <w:szCs w:val="20"/>
              </w:rPr>
            </w:pPr>
            <w:r w:rsidRPr="00184EF7">
              <w:rPr>
                <w:sz w:val="20"/>
                <w:szCs w:val="20"/>
              </w:rPr>
              <w:t>12.05.2025</w:t>
            </w:r>
          </w:p>
        </w:tc>
      </w:tr>
      <w:tr w:rsidR="005803DF">
        <w:trPr>
          <w:trHeight w:val="332"/>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184EF7" w:rsidRDefault="00CB571F">
            <w:pPr>
              <w:pStyle w:val="TableParagraph"/>
              <w:spacing w:before="19"/>
              <w:rPr>
                <w:b/>
                <w:sz w:val="20"/>
                <w:szCs w:val="20"/>
              </w:rPr>
            </w:pPr>
            <w:r w:rsidRPr="00184EF7">
              <w:rPr>
                <w:b/>
                <w:sz w:val="20"/>
                <w:szCs w:val="20"/>
              </w:rPr>
              <w:t>Revizyon</w:t>
            </w:r>
            <w:r w:rsidRPr="00184EF7">
              <w:rPr>
                <w:b/>
                <w:spacing w:val="-10"/>
                <w:sz w:val="20"/>
                <w:szCs w:val="20"/>
              </w:rPr>
              <w:t xml:space="preserve"> </w:t>
            </w:r>
            <w:r w:rsidRPr="00184EF7">
              <w:rPr>
                <w:b/>
                <w:spacing w:val="-2"/>
                <w:sz w:val="20"/>
                <w:szCs w:val="20"/>
              </w:rPr>
              <w:t>Tarihi:</w:t>
            </w:r>
          </w:p>
        </w:tc>
        <w:tc>
          <w:tcPr>
            <w:tcW w:w="1642" w:type="dxa"/>
          </w:tcPr>
          <w:p w:rsidR="005803DF" w:rsidRPr="00184EF7" w:rsidRDefault="005803DF">
            <w:pPr>
              <w:pStyle w:val="TableParagraph"/>
              <w:ind w:left="0"/>
              <w:rPr>
                <w:sz w:val="20"/>
                <w:szCs w:val="20"/>
              </w:rPr>
            </w:pPr>
          </w:p>
        </w:tc>
      </w:tr>
      <w:tr w:rsidR="005803DF">
        <w:trPr>
          <w:trHeight w:val="333"/>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184EF7" w:rsidRDefault="00CB571F">
            <w:pPr>
              <w:pStyle w:val="TableParagraph"/>
              <w:spacing w:before="17"/>
              <w:rPr>
                <w:b/>
                <w:sz w:val="20"/>
                <w:szCs w:val="20"/>
              </w:rPr>
            </w:pPr>
            <w:r w:rsidRPr="00184EF7">
              <w:rPr>
                <w:b/>
                <w:sz w:val="20"/>
                <w:szCs w:val="20"/>
              </w:rPr>
              <w:t>Revizyon</w:t>
            </w:r>
            <w:r w:rsidRPr="00184EF7">
              <w:rPr>
                <w:b/>
                <w:spacing w:val="-10"/>
                <w:sz w:val="20"/>
                <w:szCs w:val="20"/>
              </w:rPr>
              <w:t xml:space="preserve"> </w:t>
            </w:r>
            <w:r w:rsidRPr="00184EF7">
              <w:rPr>
                <w:b/>
                <w:spacing w:val="-5"/>
                <w:sz w:val="20"/>
                <w:szCs w:val="20"/>
              </w:rPr>
              <w:t>No:</w:t>
            </w:r>
          </w:p>
        </w:tc>
        <w:tc>
          <w:tcPr>
            <w:tcW w:w="1642" w:type="dxa"/>
          </w:tcPr>
          <w:p w:rsidR="005803DF" w:rsidRPr="00184EF7" w:rsidRDefault="005803DF">
            <w:pPr>
              <w:pStyle w:val="TableParagraph"/>
              <w:ind w:left="0"/>
              <w:rPr>
                <w:sz w:val="20"/>
                <w:szCs w:val="20"/>
              </w:rPr>
            </w:pPr>
          </w:p>
        </w:tc>
      </w:tr>
      <w:tr w:rsidR="005803DF">
        <w:trPr>
          <w:trHeight w:val="563"/>
        </w:trPr>
        <w:tc>
          <w:tcPr>
            <w:tcW w:w="1635" w:type="dxa"/>
            <w:vMerge/>
            <w:tcBorders>
              <w:top w:val="nil"/>
            </w:tcBorders>
          </w:tcPr>
          <w:p w:rsidR="005803DF" w:rsidRDefault="005803DF">
            <w:pPr>
              <w:rPr>
                <w:sz w:val="2"/>
                <w:szCs w:val="2"/>
              </w:rPr>
            </w:pPr>
          </w:p>
        </w:tc>
        <w:tc>
          <w:tcPr>
            <w:tcW w:w="6210" w:type="dxa"/>
            <w:vMerge/>
            <w:tcBorders>
              <w:top w:val="nil"/>
            </w:tcBorders>
          </w:tcPr>
          <w:p w:rsidR="005803DF" w:rsidRDefault="005803DF">
            <w:pPr>
              <w:rPr>
                <w:sz w:val="2"/>
                <w:szCs w:val="2"/>
              </w:rPr>
            </w:pPr>
          </w:p>
        </w:tc>
        <w:tc>
          <w:tcPr>
            <w:tcW w:w="1609" w:type="dxa"/>
          </w:tcPr>
          <w:p w:rsidR="005803DF" w:rsidRPr="00184EF7" w:rsidRDefault="00CB571F">
            <w:pPr>
              <w:pStyle w:val="TableParagraph"/>
              <w:spacing w:before="17"/>
              <w:rPr>
                <w:b/>
                <w:sz w:val="20"/>
                <w:szCs w:val="20"/>
              </w:rPr>
            </w:pPr>
            <w:r w:rsidRPr="00184EF7">
              <w:rPr>
                <w:b/>
                <w:spacing w:val="-2"/>
                <w:sz w:val="20"/>
                <w:szCs w:val="20"/>
              </w:rPr>
              <w:t>Sayfa:</w:t>
            </w:r>
          </w:p>
        </w:tc>
        <w:tc>
          <w:tcPr>
            <w:tcW w:w="1642" w:type="dxa"/>
          </w:tcPr>
          <w:p w:rsidR="005803DF" w:rsidRPr="00184EF7" w:rsidRDefault="00DB503D">
            <w:pPr>
              <w:pStyle w:val="TableParagraph"/>
              <w:spacing w:before="17"/>
              <w:rPr>
                <w:sz w:val="20"/>
                <w:szCs w:val="20"/>
              </w:rPr>
            </w:pPr>
            <w:r w:rsidRPr="00184EF7">
              <w:rPr>
                <w:spacing w:val="-5"/>
                <w:sz w:val="20"/>
                <w:szCs w:val="20"/>
              </w:rPr>
              <w:t>1/5</w:t>
            </w:r>
          </w:p>
        </w:tc>
      </w:tr>
    </w:tbl>
    <w:p w:rsidR="003F6056" w:rsidRPr="00FC3E4A" w:rsidRDefault="003F6056" w:rsidP="00DA2D5E">
      <w:pPr>
        <w:rPr>
          <w:szCs w:val="20"/>
        </w:rPr>
      </w:pPr>
    </w:p>
    <w:p w:rsidR="00D205D7" w:rsidRPr="00FC3E4A" w:rsidRDefault="00D205D7" w:rsidP="00FC3E4A">
      <w:pPr>
        <w:rPr>
          <w:sz w:val="18"/>
        </w:rPr>
      </w:pPr>
    </w:p>
    <w:p w:rsidR="005E6572" w:rsidRPr="00184EF7" w:rsidRDefault="00FC3E4A" w:rsidP="005E6572">
      <w:pPr>
        <w:pStyle w:val="ListeParagraf"/>
        <w:numPr>
          <w:ilvl w:val="0"/>
          <w:numId w:val="13"/>
        </w:numPr>
        <w:jc w:val="both"/>
        <w:rPr>
          <w:rStyle w:val="Balk3Char"/>
          <w:rFonts w:ascii="Times New Roman" w:eastAsia="Arial Unicode MS" w:hAnsi="Times New Roman" w:cs="Times New Roman"/>
          <w:bCs/>
          <w:color w:val="auto"/>
        </w:rPr>
      </w:pPr>
      <w:r w:rsidRPr="00184EF7">
        <w:rPr>
          <w:rStyle w:val="Balk3Char"/>
          <w:rFonts w:ascii="Times New Roman" w:eastAsia="Arial Unicode MS" w:hAnsi="Times New Roman" w:cs="Times New Roman"/>
          <w:b/>
          <w:bCs/>
          <w:color w:val="auto"/>
        </w:rPr>
        <w:t>AMAÇ:</w:t>
      </w:r>
    </w:p>
    <w:p w:rsidR="005E6572" w:rsidRPr="00184EF7" w:rsidRDefault="005E6572" w:rsidP="005E6572">
      <w:pPr>
        <w:ind w:left="698"/>
        <w:jc w:val="both"/>
        <w:rPr>
          <w:rStyle w:val="Balk3Char"/>
          <w:rFonts w:ascii="Times New Roman" w:eastAsia="Arial Unicode MS" w:hAnsi="Times New Roman" w:cs="Times New Roman"/>
          <w:bCs/>
          <w:color w:val="auto"/>
        </w:rPr>
      </w:pPr>
    </w:p>
    <w:p w:rsidR="00FC3E4A" w:rsidRPr="00184EF7" w:rsidRDefault="00FC3E4A" w:rsidP="005E6572">
      <w:pPr>
        <w:ind w:left="698"/>
        <w:jc w:val="both"/>
        <w:rPr>
          <w:rStyle w:val="Balk3Char"/>
          <w:rFonts w:ascii="Times New Roman" w:eastAsia="Arial Unicode MS" w:hAnsi="Times New Roman" w:cs="Times New Roman"/>
          <w:bCs/>
          <w:color w:val="auto"/>
        </w:rPr>
      </w:pPr>
      <w:proofErr w:type="gramStart"/>
      <w:r w:rsidRPr="00184EF7">
        <w:rPr>
          <w:rStyle w:val="Balk3Char"/>
          <w:rFonts w:ascii="Times New Roman" w:eastAsia="Arial Unicode MS" w:hAnsi="Times New Roman" w:cs="Times New Roman"/>
          <w:bCs/>
          <w:color w:val="auto"/>
        </w:rPr>
        <w:t xml:space="preserve">Bu talimatın amacı, Gazi Üniversitesi </w:t>
      </w:r>
      <w:r w:rsidR="00DB503D" w:rsidRPr="00184EF7">
        <w:rPr>
          <w:rStyle w:val="Balk3Char"/>
          <w:rFonts w:ascii="Times New Roman" w:eastAsia="Arial Unicode MS" w:hAnsi="Times New Roman" w:cs="Times New Roman"/>
          <w:bCs/>
          <w:color w:val="auto"/>
        </w:rPr>
        <w:t>Sağlık</w:t>
      </w:r>
      <w:r w:rsidRPr="00184EF7">
        <w:rPr>
          <w:rStyle w:val="Balk3Char"/>
          <w:rFonts w:ascii="Times New Roman" w:eastAsia="Arial Unicode MS" w:hAnsi="Times New Roman" w:cs="Times New Roman"/>
          <w:bCs/>
          <w:color w:val="auto"/>
        </w:rPr>
        <w:t xml:space="preserve"> Bilimleri Enstitüsüne bağlı akademik ve idari birimlerin arşiv malzemesi ve ileride arşiv malzemesi niteliği kazanacak arşivlik malzemenin tespit edilmesine; herhangi bir sebepten dolayı bunların kayba uğramamasına, gerekli şartlar altında korunmalarının teminine ve arşivlik malzemelerin arşiv birimine teslimine; muhafazasına lüzum görülmeyen malzemenin ayıklama ve imhasına dair usulleri belirlemektir. </w:t>
      </w:r>
      <w:proofErr w:type="gramEnd"/>
    </w:p>
    <w:p w:rsidR="005E6572" w:rsidRPr="00184EF7" w:rsidRDefault="00FC3E4A" w:rsidP="005E6572">
      <w:pPr>
        <w:pStyle w:val="ListeParagraf"/>
        <w:numPr>
          <w:ilvl w:val="0"/>
          <w:numId w:val="13"/>
        </w:numPr>
        <w:jc w:val="both"/>
        <w:rPr>
          <w:rStyle w:val="Balk3Char"/>
          <w:rFonts w:ascii="Times New Roman" w:eastAsia="Arial Unicode MS" w:hAnsi="Times New Roman" w:cs="Times New Roman"/>
          <w:bCs/>
          <w:color w:val="auto"/>
        </w:rPr>
      </w:pPr>
      <w:r w:rsidRPr="00184EF7">
        <w:rPr>
          <w:rStyle w:val="Balk3Char"/>
          <w:rFonts w:ascii="Times New Roman" w:eastAsia="Arial Unicode MS" w:hAnsi="Times New Roman" w:cs="Times New Roman"/>
          <w:b/>
          <w:bCs/>
          <w:color w:val="auto"/>
        </w:rPr>
        <w:t>KAPSAM:</w:t>
      </w:r>
    </w:p>
    <w:p w:rsidR="005E6572" w:rsidRPr="00184EF7" w:rsidRDefault="005E6572" w:rsidP="005E6572">
      <w:pPr>
        <w:ind w:left="698"/>
        <w:jc w:val="both"/>
        <w:rPr>
          <w:rStyle w:val="Balk3Char"/>
          <w:rFonts w:ascii="Times New Roman" w:eastAsia="Arial Unicode MS" w:hAnsi="Times New Roman" w:cs="Times New Roman"/>
          <w:bCs/>
          <w:color w:val="auto"/>
        </w:rPr>
      </w:pPr>
    </w:p>
    <w:p w:rsidR="00FC3E4A" w:rsidRPr="00184EF7" w:rsidRDefault="00FC3E4A" w:rsidP="005E6572">
      <w:pPr>
        <w:ind w:left="698"/>
        <w:jc w:val="both"/>
        <w:rPr>
          <w:rStyle w:val="Balk3Char"/>
          <w:rFonts w:ascii="Times New Roman" w:eastAsia="Arial Unicode MS" w:hAnsi="Times New Roman" w:cs="Times New Roman"/>
          <w:bCs/>
          <w:color w:val="auto"/>
        </w:rPr>
      </w:pPr>
      <w:r w:rsidRPr="00184EF7">
        <w:rPr>
          <w:rStyle w:val="Balk3Char"/>
          <w:rFonts w:ascii="Times New Roman" w:eastAsia="Arial Unicode MS" w:hAnsi="Times New Roman" w:cs="Times New Roman"/>
          <w:bCs/>
          <w:color w:val="auto"/>
        </w:rPr>
        <w:t xml:space="preserve">Bu talimat, Gazi Üniversitesi </w:t>
      </w:r>
      <w:r w:rsidR="00DB503D" w:rsidRPr="00184EF7">
        <w:rPr>
          <w:rStyle w:val="Balk3Char"/>
          <w:rFonts w:ascii="Times New Roman" w:eastAsia="Arial Unicode MS" w:hAnsi="Times New Roman" w:cs="Times New Roman"/>
          <w:bCs/>
          <w:color w:val="auto"/>
        </w:rPr>
        <w:t>Sağlık</w:t>
      </w:r>
      <w:r w:rsidRPr="00184EF7">
        <w:rPr>
          <w:rStyle w:val="Balk3Char"/>
          <w:rFonts w:ascii="Times New Roman" w:eastAsia="Arial Unicode MS" w:hAnsi="Times New Roman" w:cs="Times New Roman"/>
          <w:bCs/>
          <w:color w:val="auto"/>
        </w:rPr>
        <w:t xml:space="preserve"> Bilimleri Enstitüsü bünyesindeki tüm akademik ve idari birimleri kapsar.</w:t>
      </w:r>
    </w:p>
    <w:p w:rsidR="00FC3E4A" w:rsidRPr="00184EF7" w:rsidRDefault="00FC3E4A" w:rsidP="00DB503D">
      <w:pPr>
        <w:pStyle w:val="ListeParagraf"/>
        <w:numPr>
          <w:ilvl w:val="0"/>
          <w:numId w:val="13"/>
        </w:numPr>
        <w:jc w:val="both"/>
        <w:rPr>
          <w:rStyle w:val="Balk3Char"/>
          <w:rFonts w:ascii="Times New Roman" w:eastAsia="Arial Unicode MS" w:hAnsi="Times New Roman" w:cs="Times New Roman"/>
          <w:b/>
          <w:bCs/>
          <w:color w:val="auto"/>
        </w:rPr>
      </w:pPr>
      <w:r w:rsidRPr="00184EF7">
        <w:rPr>
          <w:rStyle w:val="Balk3Char"/>
          <w:rFonts w:ascii="Times New Roman" w:eastAsia="Arial Unicode MS" w:hAnsi="Times New Roman" w:cs="Times New Roman"/>
          <w:b/>
          <w:bCs/>
          <w:color w:val="auto"/>
        </w:rPr>
        <w:t xml:space="preserve">TANIMLAR: </w:t>
      </w:r>
    </w:p>
    <w:p w:rsidR="005E6572" w:rsidRPr="00184EF7" w:rsidRDefault="005E6572" w:rsidP="005E6572">
      <w:pPr>
        <w:jc w:val="both"/>
        <w:rPr>
          <w:rStyle w:val="Balk3Char"/>
          <w:rFonts w:ascii="Times New Roman" w:eastAsia="Arial Unicode MS" w:hAnsi="Times New Roman" w:cs="Times New Roman"/>
          <w:b/>
          <w:bCs/>
          <w:color w:val="auto"/>
        </w:rPr>
      </w:pPr>
    </w:p>
    <w:p w:rsidR="00FC3E4A" w:rsidRPr="00184EF7" w:rsidRDefault="00FC3E4A" w:rsidP="00FC3E4A">
      <w:pPr>
        <w:ind w:left="698"/>
        <w:jc w:val="both"/>
        <w:rPr>
          <w:rStyle w:val="Balk3Char"/>
          <w:rFonts w:ascii="Times New Roman" w:eastAsia="Arial Unicode MS" w:hAnsi="Times New Roman" w:cs="Times New Roman"/>
          <w:bCs/>
          <w:color w:val="auto"/>
        </w:rPr>
      </w:pPr>
      <w:r w:rsidRPr="00184EF7">
        <w:rPr>
          <w:rStyle w:val="Balk3Char"/>
          <w:rFonts w:ascii="Times New Roman" w:eastAsia="Arial Unicode MS" w:hAnsi="Times New Roman" w:cs="Times New Roman"/>
          <w:b/>
          <w:bCs/>
          <w:color w:val="auto"/>
        </w:rPr>
        <w:t>Üniversite:</w:t>
      </w:r>
      <w:r w:rsidR="00DB503D" w:rsidRPr="00184EF7">
        <w:rPr>
          <w:rStyle w:val="Balk3Char"/>
          <w:rFonts w:ascii="Times New Roman" w:eastAsia="Arial Unicode MS" w:hAnsi="Times New Roman" w:cs="Times New Roman"/>
          <w:b/>
          <w:bCs/>
          <w:color w:val="auto"/>
        </w:rPr>
        <w:t xml:space="preserve"> </w:t>
      </w:r>
      <w:r w:rsidRPr="00184EF7">
        <w:rPr>
          <w:rStyle w:val="Balk3Char"/>
          <w:rFonts w:ascii="Times New Roman" w:eastAsia="Arial Unicode MS" w:hAnsi="Times New Roman" w:cs="Times New Roman"/>
          <w:bCs/>
          <w:color w:val="auto"/>
        </w:rPr>
        <w:t xml:space="preserve">Gazi Üniversitesi </w:t>
      </w:r>
      <w:r w:rsidR="00DB503D" w:rsidRPr="00184EF7">
        <w:rPr>
          <w:rStyle w:val="Balk3Char"/>
          <w:rFonts w:ascii="Times New Roman" w:eastAsia="Arial Unicode MS" w:hAnsi="Times New Roman" w:cs="Times New Roman"/>
          <w:bCs/>
          <w:color w:val="auto"/>
        </w:rPr>
        <w:t>Sağlık</w:t>
      </w:r>
      <w:r w:rsidRPr="00184EF7">
        <w:rPr>
          <w:rStyle w:val="Balk3Char"/>
          <w:rFonts w:ascii="Times New Roman" w:eastAsia="Arial Unicode MS" w:hAnsi="Times New Roman" w:cs="Times New Roman"/>
          <w:bCs/>
          <w:color w:val="auto"/>
        </w:rPr>
        <w:t xml:space="preserve"> Bilimleri Enstitüsü </w:t>
      </w:r>
    </w:p>
    <w:p w:rsidR="00DB503D" w:rsidRPr="00184EF7" w:rsidRDefault="00DB503D" w:rsidP="00FC3E4A">
      <w:pPr>
        <w:ind w:left="698"/>
        <w:jc w:val="both"/>
        <w:rPr>
          <w:rStyle w:val="Balk3Char"/>
          <w:rFonts w:ascii="Times New Roman" w:eastAsia="Arial Unicode MS" w:hAnsi="Times New Roman" w:cs="Times New Roman"/>
          <w:bCs/>
          <w:color w:val="auto"/>
        </w:rPr>
      </w:pPr>
    </w:p>
    <w:p w:rsidR="00FC3E4A" w:rsidRPr="00184EF7" w:rsidRDefault="00FC3E4A" w:rsidP="00FC3E4A">
      <w:pPr>
        <w:ind w:left="698"/>
        <w:jc w:val="both"/>
        <w:rPr>
          <w:rStyle w:val="Balk3Char"/>
          <w:rFonts w:ascii="Times New Roman" w:eastAsia="Arial Unicode MS" w:hAnsi="Times New Roman" w:cs="Times New Roman"/>
          <w:bCs/>
          <w:color w:val="auto"/>
        </w:rPr>
      </w:pPr>
      <w:proofErr w:type="gramStart"/>
      <w:r w:rsidRPr="00184EF7">
        <w:rPr>
          <w:rStyle w:val="Balk3Char"/>
          <w:rFonts w:ascii="Times New Roman" w:eastAsia="Arial Unicode MS" w:hAnsi="Times New Roman" w:cs="Times New Roman"/>
          <w:b/>
          <w:bCs/>
          <w:color w:val="auto"/>
        </w:rPr>
        <w:t>Arşiv:</w:t>
      </w:r>
      <w:r w:rsidR="00DB503D" w:rsidRPr="00184EF7">
        <w:rPr>
          <w:rStyle w:val="Balk3Char"/>
          <w:rFonts w:ascii="Times New Roman" w:eastAsia="Arial Unicode MS" w:hAnsi="Times New Roman" w:cs="Times New Roman"/>
          <w:b/>
          <w:bCs/>
          <w:color w:val="auto"/>
        </w:rPr>
        <w:t xml:space="preserve"> </w:t>
      </w:r>
      <w:r w:rsidRPr="00184EF7">
        <w:rPr>
          <w:rStyle w:val="Balk3Char"/>
          <w:rFonts w:ascii="Times New Roman" w:eastAsia="Arial Unicode MS" w:hAnsi="Times New Roman" w:cs="Times New Roman"/>
          <w:bCs/>
          <w:color w:val="auto"/>
        </w:rPr>
        <w:t xml:space="preserve">Gazi Üniversitesi </w:t>
      </w:r>
      <w:r w:rsidR="00EE4C46" w:rsidRPr="00184EF7">
        <w:rPr>
          <w:rStyle w:val="Balk3Char"/>
          <w:rFonts w:ascii="Times New Roman" w:eastAsia="Arial Unicode MS" w:hAnsi="Times New Roman" w:cs="Times New Roman"/>
          <w:bCs/>
          <w:color w:val="auto"/>
        </w:rPr>
        <w:t>Sağlık</w:t>
      </w:r>
      <w:r w:rsidRPr="00184EF7">
        <w:rPr>
          <w:rStyle w:val="Balk3Char"/>
          <w:rFonts w:ascii="Times New Roman" w:eastAsia="Arial Unicode MS" w:hAnsi="Times New Roman" w:cs="Times New Roman"/>
          <w:bCs/>
          <w:color w:val="auto"/>
        </w:rPr>
        <w:t xml:space="preserve"> Bilimleri Enstitüsüne bağlı birimler ile bu birimlerde üretilen ve kesin sonuca bağlanan; yasal, ekonomik ve yönetimsel nedenlerle saklanıp korunmasına ihtiyaç duyulan malzemenin; saklama süreleri dolduktan sonra ayıklanarak imha edildiği, kurumsal değeri dolayısıyla sürekli olarak kurumda saklandığı veya araştırma değerine sahip olanların sürekli saklanmak üzere muhafaza edildiği kurumsal arşivi,</w:t>
      </w:r>
      <w:proofErr w:type="gramEnd"/>
    </w:p>
    <w:p w:rsidR="00DB503D" w:rsidRPr="00184EF7" w:rsidRDefault="00DB503D" w:rsidP="00FC3E4A">
      <w:pPr>
        <w:ind w:left="698"/>
        <w:jc w:val="both"/>
        <w:rPr>
          <w:rStyle w:val="Balk3Char"/>
          <w:rFonts w:ascii="Times New Roman" w:eastAsia="Arial Unicode MS" w:hAnsi="Times New Roman" w:cs="Times New Roman"/>
          <w:bCs/>
          <w:color w:val="auto"/>
        </w:rPr>
      </w:pPr>
    </w:p>
    <w:p w:rsidR="00FC3E4A" w:rsidRPr="00184EF7" w:rsidRDefault="00FC3E4A" w:rsidP="00FC3E4A">
      <w:pPr>
        <w:ind w:left="698"/>
        <w:jc w:val="both"/>
        <w:rPr>
          <w:rStyle w:val="Balk3Char"/>
          <w:rFonts w:ascii="Times New Roman" w:eastAsia="Arial Unicode MS" w:hAnsi="Times New Roman" w:cs="Times New Roman"/>
          <w:bCs/>
          <w:color w:val="auto"/>
        </w:rPr>
      </w:pPr>
      <w:r w:rsidRPr="00184EF7">
        <w:rPr>
          <w:rStyle w:val="Balk3Char"/>
          <w:rFonts w:ascii="Times New Roman" w:eastAsia="Arial Unicode MS" w:hAnsi="Times New Roman" w:cs="Times New Roman"/>
          <w:b/>
          <w:bCs/>
          <w:color w:val="auto"/>
        </w:rPr>
        <w:t>Aktif Malzeme:</w:t>
      </w:r>
      <w:r w:rsidRPr="00184EF7">
        <w:rPr>
          <w:rStyle w:val="Balk3Char"/>
          <w:rFonts w:ascii="Times New Roman" w:eastAsia="Arial Unicode MS" w:hAnsi="Times New Roman" w:cs="Times New Roman"/>
          <w:bCs/>
          <w:color w:val="auto"/>
        </w:rPr>
        <w:t xml:space="preserve"> Enstitüye bağlı birimler tarafından üretilen, günlük iş akışında düzenli olarak yararlanılan ve bu nedenle üretildikleri birimlerde muhafaza edilen evrak ve diğer malzemeyi,</w:t>
      </w:r>
    </w:p>
    <w:p w:rsidR="00DB503D" w:rsidRPr="00184EF7" w:rsidRDefault="00DB503D" w:rsidP="00FC3E4A">
      <w:pPr>
        <w:ind w:left="698"/>
        <w:jc w:val="both"/>
        <w:rPr>
          <w:rStyle w:val="Balk3Char"/>
          <w:rFonts w:ascii="Times New Roman" w:eastAsia="Arial Unicode MS" w:hAnsi="Times New Roman" w:cs="Times New Roman"/>
          <w:bCs/>
          <w:color w:val="auto"/>
        </w:rPr>
      </w:pPr>
    </w:p>
    <w:p w:rsidR="00FC3E4A" w:rsidRPr="00184EF7" w:rsidRDefault="00FC3E4A" w:rsidP="00FC3E4A">
      <w:pPr>
        <w:ind w:left="698"/>
        <w:jc w:val="both"/>
        <w:rPr>
          <w:rStyle w:val="Balk3Char"/>
          <w:rFonts w:ascii="Times New Roman" w:eastAsia="Arial Unicode MS" w:hAnsi="Times New Roman" w:cs="Times New Roman"/>
          <w:bCs/>
          <w:color w:val="auto"/>
        </w:rPr>
      </w:pPr>
      <w:r w:rsidRPr="00184EF7">
        <w:rPr>
          <w:rStyle w:val="Balk3Char"/>
          <w:rFonts w:ascii="Times New Roman" w:eastAsia="Arial Unicode MS" w:hAnsi="Times New Roman" w:cs="Times New Roman"/>
          <w:b/>
          <w:bCs/>
          <w:color w:val="auto"/>
        </w:rPr>
        <w:t>Arşivlik Malzeme:</w:t>
      </w:r>
      <w:r w:rsidRPr="00184EF7">
        <w:rPr>
          <w:rStyle w:val="Balk3Char"/>
          <w:rFonts w:ascii="Times New Roman" w:eastAsia="Arial Unicode MS" w:hAnsi="Times New Roman" w:cs="Times New Roman"/>
          <w:bCs/>
          <w:color w:val="auto"/>
        </w:rPr>
        <w:t xml:space="preserve"> Enstitüye bağlı birimler tarafından üretilen, zaman ve işlem bakımından henüz arşiv malzemesi niteliği kazanmayan, yönetimsel, ekonomik, yasal ve bilgisel değere sahip evrak ve diğer malzemeyi,</w:t>
      </w:r>
    </w:p>
    <w:p w:rsidR="00DB503D" w:rsidRPr="00184EF7" w:rsidRDefault="00DB503D" w:rsidP="00FC3E4A">
      <w:pPr>
        <w:ind w:left="698"/>
        <w:jc w:val="both"/>
        <w:rPr>
          <w:rStyle w:val="Balk3Char"/>
          <w:rFonts w:ascii="Times New Roman" w:eastAsia="Arial Unicode MS" w:hAnsi="Times New Roman" w:cs="Times New Roman"/>
          <w:bCs/>
          <w:color w:val="auto"/>
        </w:rPr>
      </w:pPr>
    </w:p>
    <w:p w:rsidR="00FC3E4A" w:rsidRPr="00184EF7" w:rsidRDefault="00FC3E4A" w:rsidP="00FC3E4A">
      <w:pPr>
        <w:ind w:left="698"/>
        <w:jc w:val="both"/>
        <w:rPr>
          <w:rStyle w:val="Balk3Char"/>
          <w:rFonts w:ascii="Times New Roman" w:eastAsia="Arial Unicode MS" w:hAnsi="Times New Roman" w:cs="Times New Roman"/>
          <w:bCs/>
          <w:color w:val="auto"/>
        </w:rPr>
      </w:pPr>
      <w:r w:rsidRPr="00184EF7">
        <w:rPr>
          <w:rStyle w:val="Balk3Char"/>
          <w:rFonts w:ascii="Times New Roman" w:eastAsia="Arial Unicode MS" w:hAnsi="Times New Roman" w:cs="Times New Roman"/>
          <w:b/>
          <w:bCs/>
          <w:color w:val="auto"/>
        </w:rPr>
        <w:t>Arşiv Malzemesi:</w:t>
      </w:r>
      <w:r w:rsidRPr="00184EF7">
        <w:rPr>
          <w:rStyle w:val="Balk3Char"/>
          <w:rFonts w:ascii="Times New Roman" w:eastAsia="Arial Unicode MS" w:hAnsi="Times New Roman" w:cs="Times New Roman"/>
          <w:bCs/>
          <w:color w:val="auto"/>
        </w:rPr>
        <w:t xml:space="preserve"> Enstitüye ait olan ve iş akışında artık yararlanılmayan, kurumsal değeri dolayısıyla arşivde saklanan her türlü yazılı-basılı evrak, defter, resim, plan, proje, harita, mühür, damga, fotoğraf, film, ses ve görüntü kayıtları, her türlü elektronik, optik ve manyetik kayıt, baskı ve benzeri belgeler ile malzemeyi,</w:t>
      </w:r>
    </w:p>
    <w:p w:rsidR="00DB503D" w:rsidRPr="00184EF7" w:rsidRDefault="00DB503D" w:rsidP="00FC3E4A">
      <w:pPr>
        <w:ind w:left="698"/>
        <w:jc w:val="both"/>
        <w:rPr>
          <w:rStyle w:val="Balk3Char"/>
          <w:rFonts w:ascii="Times New Roman" w:eastAsia="Arial Unicode MS" w:hAnsi="Times New Roman" w:cs="Times New Roman"/>
          <w:bCs/>
          <w:color w:val="auto"/>
        </w:rPr>
      </w:pPr>
    </w:p>
    <w:p w:rsidR="00184EF7" w:rsidRPr="00184EF7" w:rsidRDefault="00FC3E4A" w:rsidP="00A46D1A">
      <w:pPr>
        <w:ind w:left="698"/>
        <w:jc w:val="both"/>
        <w:rPr>
          <w:rStyle w:val="Balk3Char"/>
          <w:rFonts w:ascii="Times New Roman" w:eastAsia="Arial Unicode MS" w:hAnsi="Times New Roman" w:cs="Times New Roman"/>
          <w:bCs/>
          <w:color w:val="auto"/>
        </w:rPr>
      </w:pPr>
      <w:r w:rsidRPr="00184EF7">
        <w:rPr>
          <w:rStyle w:val="Balk3Char"/>
          <w:rFonts w:ascii="Times New Roman" w:eastAsia="Arial Unicode MS" w:hAnsi="Times New Roman" w:cs="Times New Roman"/>
          <w:b/>
          <w:bCs/>
          <w:color w:val="auto"/>
        </w:rPr>
        <w:t>Arşiv Kayıt Sistemi (EBYS):</w:t>
      </w:r>
      <w:r w:rsidRPr="00184EF7">
        <w:rPr>
          <w:rStyle w:val="Balk3Char"/>
          <w:rFonts w:ascii="Times New Roman" w:eastAsia="Arial Unicode MS" w:hAnsi="Times New Roman" w:cs="Times New Roman"/>
          <w:bCs/>
          <w:color w:val="auto"/>
        </w:rPr>
        <w:t xml:space="preserve"> Arşiv sisteminin kullanılmasını ve geriye dönük kayıtlara daha hızlı erişimi sağlayan, arşivlik işlevleri takip etmek ve yerine getirmek üzere hazırlanan kullanılan elektronik belge yönetim sistemini ifade eder.</w:t>
      </w:r>
    </w:p>
    <w:p w:rsidR="00FC3E4A" w:rsidRPr="00184EF7" w:rsidRDefault="00DB503D" w:rsidP="00DB503D">
      <w:pPr>
        <w:pStyle w:val="ListeParagraf"/>
        <w:numPr>
          <w:ilvl w:val="0"/>
          <w:numId w:val="13"/>
        </w:numPr>
        <w:jc w:val="both"/>
        <w:rPr>
          <w:rStyle w:val="Balk3Char"/>
          <w:rFonts w:ascii="Times New Roman" w:eastAsia="Arial Unicode MS" w:hAnsi="Times New Roman" w:cs="Times New Roman"/>
          <w:b/>
          <w:bCs/>
          <w:color w:val="auto"/>
        </w:rPr>
      </w:pPr>
      <w:r w:rsidRPr="00184EF7">
        <w:rPr>
          <w:rStyle w:val="Balk3Char"/>
          <w:rFonts w:ascii="Times New Roman" w:eastAsia="Arial Unicode MS" w:hAnsi="Times New Roman" w:cs="Times New Roman"/>
          <w:b/>
          <w:bCs/>
          <w:color w:val="auto"/>
        </w:rPr>
        <w:t>İŞLEM</w:t>
      </w:r>
    </w:p>
    <w:p w:rsidR="00FC3E4A" w:rsidRPr="00184EF7" w:rsidRDefault="00FC3E4A" w:rsidP="00BA3A7E">
      <w:pPr>
        <w:pStyle w:val="ListeParagraf"/>
        <w:numPr>
          <w:ilvl w:val="1"/>
          <w:numId w:val="13"/>
        </w:numPr>
        <w:jc w:val="both"/>
        <w:rPr>
          <w:rStyle w:val="Balk3Char"/>
          <w:rFonts w:ascii="Times New Roman" w:eastAsia="Arial Unicode MS" w:hAnsi="Times New Roman" w:cs="Times New Roman"/>
          <w:bCs/>
          <w:color w:val="auto"/>
        </w:rPr>
      </w:pPr>
      <w:r w:rsidRPr="00184EF7">
        <w:rPr>
          <w:rStyle w:val="Balk3Char"/>
          <w:rFonts w:ascii="Times New Roman" w:eastAsia="Arial Unicode MS" w:hAnsi="Times New Roman" w:cs="Times New Roman"/>
          <w:bCs/>
          <w:color w:val="auto"/>
        </w:rPr>
        <w:t>Arşiv malzemesi ile arşivlik malzemenin saklanması, yönetimi ve korunması kapsamında:</w:t>
      </w:r>
    </w:p>
    <w:p w:rsidR="00FC3E4A" w:rsidRPr="00184EF7" w:rsidRDefault="00FC3E4A" w:rsidP="00BA3A7E">
      <w:pPr>
        <w:pStyle w:val="ListeParagraf"/>
        <w:numPr>
          <w:ilvl w:val="2"/>
          <w:numId w:val="13"/>
        </w:numPr>
        <w:jc w:val="both"/>
        <w:rPr>
          <w:rStyle w:val="Balk3Char"/>
          <w:rFonts w:ascii="Times New Roman" w:eastAsia="Arial Unicode MS" w:hAnsi="Times New Roman" w:cs="Times New Roman"/>
          <w:bCs/>
          <w:color w:val="auto"/>
        </w:rPr>
      </w:pPr>
      <w:r w:rsidRPr="00184EF7">
        <w:rPr>
          <w:rStyle w:val="Balk3Char"/>
          <w:rFonts w:ascii="Times New Roman" w:eastAsia="Arial Unicode MS" w:hAnsi="Times New Roman" w:cs="Times New Roman"/>
          <w:bCs/>
          <w:color w:val="auto"/>
        </w:rPr>
        <w:t>Enstitüye bağlı akademik ve idari birimler tarafından üretilen ve arşiv malzemesi niteliğini kazanan malzeme, Yükseköğretim Üst Kuruluşları ve Yükseköğretim Kurumları Saklama Süreli Standart Dosya Planı’nda belirlenmiş olan süreler çerçevesinde arşiv biriminde saklanır.</w:t>
      </w:r>
    </w:p>
    <w:p w:rsidR="00DB503D" w:rsidRPr="00184EF7" w:rsidRDefault="00FC3E4A" w:rsidP="00BA3A7E">
      <w:pPr>
        <w:pStyle w:val="ListeParagraf"/>
        <w:numPr>
          <w:ilvl w:val="2"/>
          <w:numId w:val="13"/>
        </w:numPr>
        <w:jc w:val="both"/>
        <w:rPr>
          <w:rStyle w:val="Balk3Char"/>
          <w:rFonts w:ascii="Times New Roman" w:eastAsia="Arial Unicode MS" w:hAnsi="Times New Roman" w:cs="Times New Roman"/>
          <w:bCs/>
          <w:color w:val="auto"/>
        </w:rPr>
      </w:pPr>
      <w:r w:rsidRPr="00184EF7">
        <w:rPr>
          <w:rStyle w:val="Balk3Char"/>
          <w:rFonts w:ascii="Times New Roman" w:eastAsia="Arial Unicode MS" w:hAnsi="Times New Roman" w:cs="Times New Roman"/>
          <w:bCs/>
          <w:color w:val="auto"/>
        </w:rPr>
        <w:t>Akademik ve idari birimler tarafından üretilen ve arşiv malzemesi niteliğinde olan tüm dokümanların saklama süreleri, Yükseköğretim Üst Kuruluşları ve Yükseköğretim Kurumları Saklama Süreli Standart Dosya Planı’na göre belirlenir.</w:t>
      </w:r>
    </w:p>
    <w:p w:rsidR="00BA3A7E" w:rsidRPr="00184EF7" w:rsidRDefault="00FC3E4A" w:rsidP="00BA3A7E">
      <w:pPr>
        <w:pStyle w:val="ListeParagraf"/>
        <w:numPr>
          <w:ilvl w:val="2"/>
          <w:numId w:val="13"/>
        </w:numPr>
        <w:jc w:val="both"/>
        <w:rPr>
          <w:rFonts w:eastAsia="Arial Unicode MS"/>
          <w:bCs/>
          <w:sz w:val="24"/>
          <w:szCs w:val="24"/>
        </w:rPr>
      </w:pPr>
      <w:r w:rsidRPr="00184EF7">
        <w:rPr>
          <w:rStyle w:val="Balk3Char"/>
          <w:rFonts w:ascii="Times New Roman" w:eastAsia="Arial Unicode MS" w:hAnsi="Times New Roman" w:cs="Times New Roman"/>
          <w:bCs/>
          <w:color w:val="auto"/>
        </w:rPr>
        <w:t>Enstitüye bağlı akademik ve idari birimler tarafından üretilen arşiv malzemesi, sürekli saklanmak veya imha edilene kadar korunmak üzere arşiv birimine teslim edilir.</w:t>
      </w:r>
    </w:p>
    <w:p w:rsidR="00BA3A7E" w:rsidRDefault="00BA3A7E" w:rsidP="00BA3A7E">
      <w:pPr>
        <w:jc w:val="both"/>
        <w:rPr>
          <w:rFonts w:eastAsia="Arial Unicode MS"/>
          <w:bCs/>
          <w:szCs w:val="24"/>
        </w:rPr>
      </w:pPr>
    </w:p>
    <w:p w:rsidR="00BA3A7E" w:rsidRPr="00BA3A7E" w:rsidRDefault="00BA3A7E" w:rsidP="00BA3A7E">
      <w:pPr>
        <w:jc w:val="both"/>
        <w:rPr>
          <w:rFonts w:eastAsia="Arial Unicode MS"/>
          <w:bCs/>
          <w:szCs w:val="24"/>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BA3A7E" w:rsidTr="0065325A">
        <w:trPr>
          <w:trHeight w:val="280"/>
        </w:trPr>
        <w:tc>
          <w:tcPr>
            <w:tcW w:w="1635" w:type="dxa"/>
            <w:vMerge w:val="restart"/>
          </w:tcPr>
          <w:p w:rsidR="00BA3A7E" w:rsidRDefault="00BA3A7E" w:rsidP="0065325A">
            <w:pPr>
              <w:pStyle w:val="TableParagraph"/>
              <w:ind w:left="106"/>
              <w:rPr>
                <w:sz w:val="20"/>
              </w:rPr>
            </w:pPr>
            <w:r>
              <w:rPr>
                <w:noProof/>
                <w:sz w:val="20"/>
                <w:lang w:eastAsia="tr-TR"/>
              </w:rPr>
              <w:drawing>
                <wp:anchor distT="0" distB="0" distL="114300" distR="114300" simplePos="0" relativeHeight="251660288" behindDoc="0" locked="0" layoutInCell="1" allowOverlap="1" wp14:anchorId="23EB6041" wp14:editId="17D85570">
                  <wp:simplePos x="0" y="0"/>
                  <wp:positionH relativeFrom="margin">
                    <wp:posOffset>159715</wp:posOffset>
                  </wp:positionH>
                  <wp:positionV relativeFrom="margin">
                    <wp:posOffset>140817</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2"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BA3A7E" w:rsidRDefault="00BA3A7E" w:rsidP="0065325A">
            <w:pPr>
              <w:pStyle w:val="TableParagraph"/>
              <w:spacing w:before="1"/>
              <w:ind w:left="0"/>
              <w:rPr>
                <w:sz w:val="24"/>
              </w:rPr>
            </w:pPr>
          </w:p>
          <w:p w:rsidR="00BA3A7E" w:rsidRDefault="00BA3A7E" w:rsidP="0065325A">
            <w:pPr>
              <w:pStyle w:val="TableParagraph"/>
              <w:spacing w:before="1"/>
              <w:ind w:left="0"/>
              <w:rPr>
                <w:b/>
                <w:sz w:val="28"/>
              </w:rPr>
            </w:pPr>
          </w:p>
          <w:p w:rsidR="00BA3A7E" w:rsidRPr="00B30FEA" w:rsidRDefault="00BA3A7E" w:rsidP="0065325A">
            <w:pPr>
              <w:pStyle w:val="TableParagraph"/>
              <w:spacing w:before="1"/>
              <w:ind w:left="0"/>
              <w:jc w:val="center"/>
              <w:rPr>
                <w:b/>
                <w:sz w:val="24"/>
              </w:rPr>
            </w:pPr>
            <w:r>
              <w:rPr>
                <w:b/>
                <w:sz w:val="28"/>
              </w:rPr>
              <w:t xml:space="preserve">Sağlık Bilimleri Enstitüsü Arşiv </w:t>
            </w:r>
            <w:r w:rsidRPr="00B30FEA">
              <w:rPr>
                <w:b/>
                <w:spacing w:val="-2"/>
                <w:sz w:val="28"/>
              </w:rPr>
              <w:t>Talimatı</w:t>
            </w:r>
          </w:p>
        </w:tc>
        <w:tc>
          <w:tcPr>
            <w:tcW w:w="1609" w:type="dxa"/>
          </w:tcPr>
          <w:p w:rsidR="00BA3A7E" w:rsidRPr="00184EF7" w:rsidRDefault="00BA3A7E" w:rsidP="0065325A">
            <w:pPr>
              <w:pStyle w:val="TableParagraph"/>
              <w:spacing w:before="17"/>
              <w:rPr>
                <w:b/>
                <w:sz w:val="20"/>
                <w:szCs w:val="20"/>
              </w:rPr>
            </w:pPr>
            <w:r w:rsidRPr="00184EF7">
              <w:rPr>
                <w:b/>
                <w:sz w:val="20"/>
                <w:szCs w:val="20"/>
              </w:rPr>
              <w:t>Doküman</w:t>
            </w:r>
            <w:r w:rsidRPr="00184EF7">
              <w:rPr>
                <w:b/>
                <w:spacing w:val="-9"/>
                <w:sz w:val="20"/>
                <w:szCs w:val="20"/>
              </w:rPr>
              <w:t xml:space="preserve"> </w:t>
            </w:r>
            <w:r w:rsidRPr="00184EF7">
              <w:rPr>
                <w:b/>
                <w:spacing w:val="-5"/>
                <w:sz w:val="20"/>
                <w:szCs w:val="20"/>
              </w:rPr>
              <w:t>No:</w:t>
            </w:r>
          </w:p>
        </w:tc>
        <w:tc>
          <w:tcPr>
            <w:tcW w:w="1642" w:type="dxa"/>
          </w:tcPr>
          <w:p w:rsidR="00BA3A7E" w:rsidRPr="00184EF7" w:rsidRDefault="00AB100C" w:rsidP="0065325A">
            <w:pPr>
              <w:pStyle w:val="TableParagraph"/>
              <w:spacing w:before="17"/>
              <w:rPr>
                <w:sz w:val="20"/>
                <w:szCs w:val="20"/>
              </w:rPr>
            </w:pPr>
            <w:r w:rsidRPr="00184EF7">
              <w:rPr>
                <w:spacing w:val="-2"/>
                <w:sz w:val="20"/>
                <w:szCs w:val="20"/>
              </w:rPr>
              <w:t>SBE.</w:t>
            </w:r>
            <w:r w:rsidR="00184EF7">
              <w:rPr>
                <w:spacing w:val="-2"/>
                <w:sz w:val="20"/>
                <w:szCs w:val="20"/>
              </w:rPr>
              <w:t xml:space="preserve"> </w:t>
            </w:r>
            <w:proofErr w:type="gramStart"/>
            <w:r w:rsidRPr="00184EF7">
              <w:rPr>
                <w:spacing w:val="-2"/>
                <w:sz w:val="20"/>
                <w:szCs w:val="20"/>
              </w:rPr>
              <w:t>TL</w:t>
            </w:r>
            <w:r w:rsidR="00184EF7" w:rsidRPr="00184EF7">
              <w:rPr>
                <w:spacing w:val="-2"/>
                <w:sz w:val="20"/>
                <w:szCs w:val="20"/>
              </w:rPr>
              <w:t xml:space="preserve"> </w:t>
            </w:r>
            <w:r w:rsidR="00A46D1A">
              <w:rPr>
                <w:spacing w:val="-2"/>
                <w:sz w:val="20"/>
                <w:szCs w:val="20"/>
              </w:rPr>
              <w:t xml:space="preserve"> </w:t>
            </w:r>
            <w:r w:rsidR="00184EF7" w:rsidRPr="00184EF7">
              <w:rPr>
                <w:spacing w:val="-2"/>
                <w:sz w:val="20"/>
                <w:szCs w:val="20"/>
              </w:rPr>
              <w:t>.0009</w:t>
            </w:r>
            <w:proofErr w:type="gramEnd"/>
          </w:p>
        </w:tc>
      </w:tr>
      <w:tr w:rsidR="00BA3A7E" w:rsidTr="0065325A">
        <w:trPr>
          <w:trHeight w:val="280"/>
        </w:trPr>
        <w:tc>
          <w:tcPr>
            <w:tcW w:w="1635" w:type="dxa"/>
            <w:vMerge/>
            <w:tcBorders>
              <w:top w:val="nil"/>
            </w:tcBorders>
          </w:tcPr>
          <w:p w:rsidR="00BA3A7E" w:rsidRDefault="00BA3A7E" w:rsidP="0065325A">
            <w:pPr>
              <w:rPr>
                <w:sz w:val="2"/>
                <w:szCs w:val="2"/>
              </w:rPr>
            </w:pPr>
          </w:p>
        </w:tc>
        <w:tc>
          <w:tcPr>
            <w:tcW w:w="6210" w:type="dxa"/>
            <w:vMerge/>
            <w:tcBorders>
              <w:top w:val="nil"/>
            </w:tcBorders>
          </w:tcPr>
          <w:p w:rsidR="00BA3A7E" w:rsidRDefault="00BA3A7E" w:rsidP="0065325A">
            <w:pPr>
              <w:rPr>
                <w:sz w:val="2"/>
                <w:szCs w:val="2"/>
              </w:rPr>
            </w:pPr>
          </w:p>
        </w:tc>
        <w:tc>
          <w:tcPr>
            <w:tcW w:w="1609" w:type="dxa"/>
          </w:tcPr>
          <w:p w:rsidR="00BA3A7E" w:rsidRPr="00184EF7" w:rsidRDefault="00BA3A7E" w:rsidP="0065325A">
            <w:pPr>
              <w:pStyle w:val="TableParagraph"/>
              <w:spacing w:before="17"/>
              <w:rPr>
                <w:b/>
                <w:sz w:val="20"/>
                <w:szCs w:val="20"/>
              </w:rPr>
            </w:pPr>
            <w:r w:rsidRPr="00184EF7">
              <w:rPr>
                <w:b/>
                <w:sz w:val="20"/>
                <w:szCs w:val="20"/>
              </w:rPr>
              <w:t>Yayın</w:t>
            </w:r>
            <w:r w:rsidRPr="00184EF7">
              <w:rPr>
                <w:b/>
                <w:spacing w:val="-6"/>
                <w:sz w:val="20"/>
                <w:szCs w:val="20"/>
              </w:rPr>
              <w:t xml:space="preserve"> </w:t>
            </w:r>
            <w:r w:rsidRPr="00184EF7">
              <w:rPr>
                <w:b/>
                <w:spacing w:val="-2"/>
                <w:sz w:val="20"/>
                <w:szCs w:val="20"/>
              </w:rPr>
              <w:t>Tarihi:</w:t>
            </w:r>
          </w:p>
        </w:tc>
        <w:tc>
          <w:tcPr>
            <w:tcW w:w="1642" w:type="dxa"/>
          </w:tcPr>
          <w:p w:rsidR="00BA3A7E" w:rsidRPr="00184EF7" w:rsidRDefault="00184EF7" w:rsidP="0065325A">
            <w:pPr>
              <w:pStyle w:val="TableParagraph"/>
              <w:spacing w:before="19"/>
              <w:rPr>
                <w:sz w:val="20"/>
                <w:szCs w:val="20"/>
              </w:rPr>
            </w:pPr>
            <w:r w:rsidRPr="00184EF7">
              <w:rPr>
                <w:sz w:val="20"/>
                <w:szCs w:val="20"/>
              </w:rPr>
              <w:t>12.05.2025</w:t>
            </w:r>
          </w:p>
        </w:tc>
      </w:tr>
      <w:tr w:rsidR="00BA3A7E" w:rsidTr="0065325A">
        <w:trPr>
          <w:trHeight w:val="332"/>
        </w:trPr>
        <w:tc>
          <w:tcPr>
            <w:tcW w:w="1635" w:type="dxa"/>
            <w:vMerge/>
            <w:tcBorders>
              <w:top w:val="nil"/>
            </w:tcBorders>
          </w:tcPr>
          <w:p w:rsidR="00BA3A7E" w:rsidRDefault="00BA3A7E" w:rsidP="0065325A">
            <w:pPr>
              <w:rPr>
                <w:sz w:val="2"/>
                <w:szCs w:val="2"/>
              </w:rPr>
            </w:pPr>
          </w:p>
        </w:tc>
        <w:tc>
          <w:tcPr>
            <w:tcW w:w="6210" w:type="dxa"/>
            <w:vMerge/>
            <w:tcBorders>
              <w:top w:val="nil"/>
            </w:tcBorders>
          </w:tcPr>
          <w:p w:rsidR="00BA3A7E" w:rsidRDefault="00BA3A7E" w:rsidP="0065325A">
            <w:pPr>
              <w:rPr>
                <w:sz w:val="2"/>
                <w:szCs w:val="2"/>
              </w:rPr>
            </w:pPr>
          </w:p>
        </w:tc>
        <w:tc>
          <w:tcPr>
            <w:tcW w:w="1609" w:type="dxa"/>
          </w:tcPr>
          <w:p w:rsidR="00BA3A7E" w:rsidRPr="00184EF7" w:rsidRDefault="00BA3A7E" w:rsidP="0065325A">
            <w:pPr>
              <w:pStyle w:val="TableParagraph"/>
              <w:spacing w:before="19"/>
              <w:rPr>
                <w:b/>
                <w:sz w:val="20"/>
                <w:szCs w:val="20"/>
              </w:rPr>
            </w:pPr>
            <w:r w:rsidRPr="00184EF7">
              <w:rPr>
                <w:b/>
                <w:sz w:val="20"/>
                <w:szCs w:val="20"/>
              </w:rPr>
              <w:t>Revizyon</w:t>
            </w:r>
            <w:r w:rsidRPr="00184EF7">
              <w:rPr>
                <w:b/>
                <w:spacing w:val="-10"/>
                <w:sz w:val="20"/>
                <w:szCs w:val="20"/>
              </w:rPr>
              <w:t xml:space="preserve"> </w:t>
            </w:r>
            <w:r w:rsidRPr="00184EF7">
              <w:rPr>
                <w:b/>
                <w:spacing w:val="-2"/>
                <w:sz w:val="20"/>
                <w:szCs w:val="20"/>
              </w:rPr>
              <w:t>Tarihi:</w:t>
            </w:r>
          </w:p>
        </w:tc>
        <w:tc>
          <w:tcPr>
            <w:tcW w:w="1642" w:type="dxa"/>
          </w:tcPr>
          <w:p w:rsidR="00BA3A7E" w:rsidRPr="00184EF7" w:rsidRDefault="00BA3A7E" w:rsidP="0065325A">
            <w:pPr>
              <w:pStyle w:val="TableParagraph"/>
              <w:ind w:left="0"/>
              <w:rPr>
                <w:sz w:val="20"/>
                <w:szCs w:val="20"/>
              </w:rPr>
            </w:pPr>
          </w:p>
        </w:tc>
      </w:tr>
      <w:tr w:rsidR="00BA3A7E" w:rsidTr="0065325A">
        <w:trPr>
          <w:trHeight w:val="333"/>
        </w:trPr>
        <w:tc>
          <w:tcPr>
            <w:tcW w:w="1635" w:type="dxa"/>
            <w:vMerge/>
            <w:tcBorders>
              <w:top w:val="nil"/>
            </w:tcBorders>
          </w:tcPr>
          <w:p w:rsidR="00BA3A7E" w:rsidRDefault="00BA3A7E" w:rsidP="0065325A">
            <w:pPr>
              <w:rPr>
                <w:sz w:val="2"/>
                <w:szCs w:val="2"/>
              </w:rPr>
            </w:pPr>
          </w:p>
        </w:tc>
        <w:tc>
          <w:tcPr>
            <w:tcW w:w="6210" w:type="dxa"/>
            <w:vMerge/>
            <w:tcBorders>
              <w:top w:val="nil"/>
            </w:tcBorders>
          </w:tcPr>
          <w:p w:rsidR="00BA3A7E" w:rsidRDefault="00BA3A7E" w:rsidP="0065325A">
            <w:pPr>
              <w:rPr>
                <w:sz w:val="2"/>
                <w:szCs w:val="2"/>
              </w:rPr>
            </w:pPr>
          </w:p>
        </w:tc>
        <w:tc>
          <w:tcPr>
            <w:tcW w:w="1609" w:type="dxa"/>
          </w:tcPr>
          <w:p w:rsidR="00BA3A7E" w:rsidRPr="00184EF7" w:rsidRDefault="00BA3A7E" w:rsidP="0065325A">
            <w:pPr>
              <w:pStyle w:val="TableParagraph"/>
              <w:spacing w:before="17"/>
              <w:rPr>
                <w:b/>
                <w:sz w:val="20"/>
                <w:szCs w:val="20"/>
              </w:rPr>
            </w:pPr>
            <w:r w:rsidRPr="00184EF7">
              <w:rPr>
                <w:b/>
                <w:sz w:val="20"/>
                <w:szCs w:val="20"/>
              </w:rPr>
              <w:t>Revizyon</w:t>
            </w:r>
            <w:r w:rsidRPr="00184EF7">
              <w:rPr>
                <w:b/>
                <w:spacing w:val="-10"/>
                <w:sz w:val="20"/>
                <w:szCs w:val="20"/>
              </w:rPr>
              <w:t xml:space="preserve"> </w:t>
            </w:r>
            <w:r w:rsidRPr="00184EF7">
              <w:rPr>
                <w:b/>
                <w:spacing w:val="-5"/>
                <w:sz w:val="20"/>
                <w:szCs w:val="20"/>
              </w:rPr>
              <w:t>No:</w:t>
            </w:r>
          </w:p>
        </w:tc>
        <w:tc>
          <w:tcPr>
            <w:tcW w:w="1642" w:type="dxa"/>
          </w:tcPr>
          <w:p w:rsidR="00BA3A7E" w:rsidRPr="00184EF7" w:rsidRDefault="00BA3A7E" w:rsidP="0065325A">
            <w:pPr>
              <w:pStyle w:val="TableParagraph"/>
              <w:ind w:left="0"/>
              <w:rPr>
                <w:sz w:val="20"/>
                <w:szCs w:val="20"/>
              </w:rPr>
            </w:pPr>
          </w:p>
        </w:tc>
      </w:tr>
      <w:tr w:rsidR="00BA3A7E" w:rsidTr="00184EF7">
        <w:trPr>
          <w:trHeight w:val="334"/>
        </w:trPr>
        <w:tc>
          <w:tcPr>
            <w:tcW w:w="1635" w:type="dxa"/>
            <w:vMerge/>
            <w:tcBorders>
              <w:top w:val="nil"/>
            </w:tcBorders>
          </w:tcPr>
          <w:p w:rsidR="00BA3A7E" w:rsidRDefault="00BA3A7E" w:rsidP="0065325A">
            <w:pPr>
              <w:rPr>
                <w:sz w:val="2"/>
                <w:szCs w:val="2"/>
              </w:rPr>
            </w:pPr>
          </w:p>
        </w:tc>
        <w:tc>
          <w:tcPr>
            <w:tcW w:w="6210" w:type="dxa"/>
            <w:vMerge/>
            <w:tcBorders>
              <w:top w:val="nil"/>
            </w:tcBorders>
          </w:tcPr>
          <w:p w:rsidR="00BA3A7E" w:rsidRDefault="00BA3A7E" w:rsidP="0065325A">
            <w:pPr>
              <w:rPr>
                <w:sz w:val="2"/>
                <w:szCs w:val="2"/>
              </w:rPr>
            </w:pPr>
          </w:p>
        </w:tc>
        <w:tc>
          <w:tcPr>
            <w:tcW w:w="1609" w:type="dxa"/>
          </w:tcPr>
          <w:p w:rsidR="00BA3A7E" w:rsidRPr="00184EF7" w:rsidRDefault="00BA3A7E" w:rsidP="0065325A">
            <w:pPr>
              <w:pStyle w:val="TableParagraph"/>
              <w:spacing w:before="17"/>
              <w:rPr>
                <w:b/>
                <w:sz w:val="20"/>
                <w:szCs w:val="20"/>
              </w:rPr>
            </w:pPr>
            <w:r w:rsidRPr="00184EF7">
              <w:rPr>
                <w:b/>
                <w:spacing w:val="-2"/>
                <w:sz w:val="20"/>
                <w:szCs w:val="20"/>
              </w:rPr>
              <w:t>Sayfa:</w:t>
            </w:r>
          </w:p>
        </w:tc>
        <w:tc>
          <w:tcPr>
            <w:tcW w:w="1642" w:type="dxa"/>
          </w:tcPr>
          <w:p w:rsidR="00BA3A7E" w:rsidRPr="00184EF7" w:rsidRDefault="00F6739A" w:rsidP="0065325A">
            <w:pPr>
              <w:pStyle w:val="TableParagraph"/>
              <w:spacing w:before="17"/>
              <w:rPr>
                <w:sz w:val="20"/>
                <w:szCs w:val="20"/>
              </w:rPr>
            </w:pPr>
            <w:r w:rsidRPr="00184EF7">
              <w:rPr>
                <w:spacing w:val="-5"/>
                <w:sz w:val="20"/>
                <w:szCs w:val="20"/>
              </w:rPr>
              <w:t>2</w:t>
            </w:r>
            <w:r w:rsidR="00BA3A7E" w:rsidRPr="00184EF7">
              <w:rPr>
                <w:spacing w:val="-5"/>
                <w:sz w:val="20"/>
                <w:szCs w:val="20"/>
              </w:rPr>
              <w:t>/5</w:t>
            </w:r>
          </w:p>
        </w:tc>
      </w:tr>
    </w:tbl>
    <w:p w:rsidR="00CB571F" w:rsidRDefault="00CB571F" w:rsidP="00367DED">
      <w:pPr>
        <w:adjustRightInd w:val="0"/>
        <w:jc w:val="both"/>
        <w:rPr>
          <w:color w:val="000000"/>
          <w:szCs w:val="24"/>
        </w:rPr>
      </w:pPr>
    </w:p>
    <w:p w:rsidR="005131A6" w:rsidRDefault="005131A6" w:rsidP="00367DED">
      <w:pPr>
        <w:adjustRightInd w:val="0"/>
        <w:jc w:val="both"/>
        <w:rPr>
          <w:color w:val="000000"/>
          <w:szCs w:val="24"/>
        </w:rPr>
      </w:pPr>
    </w:p>
    <w:p w:rsidR="005131A6" w:rsidRPr="00184EF7" w:rsidRDefault="005131A6" w:rsidP="00184EF7">
      <w:pPr>
        <w:autoSpaceDE/>
        <w:autoSpaceDN/>
        <w:ind w:left="720"/>
        <w:jc w:val="both"/>
        <w:rPr>
          <w:rFonts w:eastAsia="Arial Unicode MS"/>
          <w:bCs/>
          <w:color w:val="000000"/>
          <w:sz w:val="24"/>
          <w:szCs w:val="24"/>
          <w:lang w:eastAsia="tr-TR"/>
        </w:rPr>
      </w:pPr>
      <w:r w:rsidRPr="00184EF7">
        <w:rPr>
          <w:rFonts w:eastAsia="Arial Unicode MS"/>
          <w:bCs/>
          <w:color w:val="000000"/>
          <w:sz w:val="24"/>
          <w:szCs w:val="24"/>
          <w:lang w:eastAsia="tr-TR"/>
        </w:rPr>
        <w:t>Arşiv birimi, Kütüphane ve Dokümantasyon Birimi Başkanlığı’na bağlı olarak çalışmalarını yürütür.</w:t>
      </w:r>
    </w:p>
    <w:p w:rsidR="00404C04" w:rsidRPr="00184EF7" w:rsidRDefault="005131A6" w:rsidP="00184EF7">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Rektörlük, arşiv malzemesini ve arşivlik malzemeyi yangın, hırsızlık, rutubet, su baskını, toz ve her türlü hayvan ve haşerenin zararlarına karşı korumak için gerekli önlemlerin alınmasından; ısı, ışık, havalandırma ve nem ayarlarının düzenlenmesinden sorumludur. Bu sorumluluk;</w:t>
      </w:r>
    </w:p>
    <w:p w:rsidR="00404C04" w:rsidRPr="00184EF7" w:rsidRDefault="005131A6" w:rsidP="00184EF7">
      <w:pPr>
        <w:pStyle w:val="ListeParagraf"/>
        <w:numPr>
          <w:ilvl w:val="0"/>
          <w:numId w:val="18"/>
        </w:numPr>
        <w:autoSpaceDE/>
        <w:autoSpaceDN/>
        <w:ind w:left="1800"/>
        <w:jc w:val="both"/>
        <w:rPr>
          <w:rFonts w:eastAsia="Arial Unicode MS"/>
          <w:bCs/>
          <w:color w:val="000000"/>
          <w:sz w:val="24"/>
          <w:szCs w:val="24"/>
          <w:lang w:eastAsia="tr-TR"/>
        </w:rPr>
      </w:pPr>
      <w:r w:rsidRPr="00184EF7">
        <w:rPr>
          <w:rFonts w:eastAsia="Arial Unicode MS"/>
          <w:bCs/>
          <w:color w:val="000000"/>
          <w:sz w:val="24"/>
          <w:szCs w:val="24"/>
          <w:lang w:eastAsia="tr-TR"/>
        </w:rPr>
        <w:t>Yangın, hırsızlık, rutubet, su baskını, toza ve her türlü hayvan ve haşaratın tahriplerine karşı gerekli tedbirlerin alınması,</w:t>
      </w:r>
    </w:p>
    <w:p w:rsidR="00404C04" w:rsidRPr="00184EF7" w:rsidRDefault="005131A6" w:rsidP="00184EF7">
      <w:pPr>
        <w:pStyle w:val="ListeParagraf"/>
        <w:numPr>
          <w:ilvl w:val="0"/>
          <w:numId w:val="18"/>
        </w:numPr>
        <w:autoSpaceDE/>
        <w:autoSpaceDN/>
        <w:ind w:left="1800"/>
        <w:jc w:val="both"/>
        <w:rPr>
          <w:rFonts w:eastAsia="Arial Unicode MS"/>
          <w:bCs/>
          <w:color w:val="000000"/>
          <w:sz w:val="24"/>
          <w:szCs w:val="24"/>
          <w:lang w:eastAsia="tr-TR"/>
        </w:rPr>
      </w:pPr>
      <w:r w:rsidRPr="00184EF7">
        <w:rPr>
          <w:rFonts w:eastAsia="Arial Unicode MS"/>
          <w:bCs/>
          <w:color w:val="000000"/>
          <w:sz w:val="24"/>
          <w:szCs w:val="24"/>
          <w:lang w:eastAsia="tr-TR"/>
        </w:rPr>
        <w:t>Yangına karşı, yangın söndürme cihazlarının yangın talimatı çerçevesinde daimî çalışır durumda bulundurulması,</w:t>
      </w:r>
    </w:p>
    <w:p w:rsidR="00404C04" w:rsidRPr="00184EF7" w:rsidRDefault="005131A6" w:rsidP="00184EF7">
      <w:pPr>
        <w:pStyle w:val="ListeParagraf"/>
        <w:numPr>
          <w:ilvl w:val="0"/>
          <w:numId w:val="18"/>
        </w:numPr>
        <w:autoSpaceDE/>
        <w:autoSpaceDN/>
        <w:ind w:left="1800"/>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Yılda en az bir defa mikroorganizmalara karşı koruyucu tedbir olarak arşiv depolarının </w:t>
      </w:r>
      <w:proofErr w:type="gramStart"/>
      <w:r w:rsidRPr="00184EF7">
        <w:rPr>
          <w:rFonts w:eastAsia="Arial Unicode MS"/>
          <w:bCs/>
          <w:color w:val="000000"/>
          <w:sz w:val="24"/>
          <w:szCs w:val="24"/>
          <w:lang w:eastAsia="tr-TR"/>
        </w:rPr>
        <w:t>dezenfekte</w:t>
      </w:r>
      <w:proofErr w:type="gramEnd"/>
      <w:r w:rsidRPr="00184EF7">
        <w:rPr>
          <w:rFonts w:eastAsia="Arial Unicode MS"/>
          <w:bCs/>
          <w:color w:val="000000"/>
          <w:sz w:val="24"/>
          <w:szCs w:val="24"/>
          <w:lang w:eastAsia="tr-TR"/>
        </w:rPr>
        <w:t xml:space="preserve"> edilmesi,</w:t>
      </w:r>
    </w:p>
    <w:p w:rsidR="005131A6" w:rsidRPr="00184EF7" w:rsidRDefault="005131A6" w:rsidP="00184EF7">
      <w:pPr>
        <w:pStyle w:val="ListeParagraf"/>
        <w:numPr>
          <w:ilvl w:val="0"/>
          <w:numId w:val="18"/>
        </w:numPr>
        <w:autoSpaceDE/>
        <w:autoSpaceDN/>
        <w:ind w:left="1800"/>
        <w:jc w:val="both"/>
        <w:rPr>
          <w:rFonts w:eastAsia="Arial Unicode MS"/>
          <w:bCs/>
          <w:color w:val="000000"/>
          <w:sz w:val="24"/>
          <w:szCs w:val="24"/>
          <w:lang w:eastAsia="tr-TR"/>
        </w:rPr>
      </w:pPr>
      <w:r w:rsidRPr="00184EF7">
        <w:rPr>
          <w:rFonts w:eastAsia="Arial Unicode MS"/>
          <w:bCs/>
          <w:color w:val="000000"/>
          <w:sz w:val="24"/>
          <w:szCs w:val="24"/>
          <w:lang w:eastAsia="tr-TR"/>
        </w:rPr>
        <w:t>Işık ve havalandırma tertibatının elverişli bir şekilde düzenlenmesi</w:t>
      </w:r>
      <w:r w:rsidR="00184EF7" w:rsidRPr="00184EF7">
        <w:rPr>
          <w:rFonts w:eastAsia="Arial Unicode MS"/>
          <w:bCs/>
          <w:color w:val="000000"/>
          <w:sz w:val="24"/>
          <w:szCs w:val="24"/>
          <w:lang w:eastAsia="tr-TR"/>
        </w:rPr>
        <w:t xml:space="preserve"> </w:t>
      </w:r>
      <w:r w:rsidRPr="00184EF7">
        <w:rPr>
          <w:rFonts w:eastAsia="Arial Unicode MS"/>
          <w:bCs/>
          <w:color w:val="000000"/>
          <w:sz w:val="24"/>
          <w:szCs w:val="24"/>
          <w:lang w:eastAsia="tr-TR"/>
        </w:rPr>
        <w:t>hususlarını içerir.</w:t>
      </w:r>
    </w:p>
    <w:p w:rsidR="004F3D97" w:rsidRPr="00184EF7" w:rsidRDefault="004F3D97" w:rsidP="00184EF7">
      <w:pPr>
        <w:autoSpaceDE/>
        <w:autoSpaceDN/>
        <w:jc w:val="both"/>
        <w:rPr>
          <w:rFonts w:eastAsia="Arial Unicode MS"/>
          <w:bCs/>
          <w:color w:val="000000"/>
          <w:sz w:val="24"/>
          <w:szCs w:val="24"/>
          <w:lang w:eastAsia="tr-TR"/>
        </w:rPr>
      </w:pPr>
    </w:p>
    <w:p w:rsidR="005131A6" w:rsidRPr="00184EF7" w:rsidRDefault="005131A6" w:rsidP="00184EF7">
      <w:pPr>
        <w:pStyle w:val="ListeParagraf"/>
        <w:numPr>
          <w:ilvl w:val="1"/>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Arşivlik Malzeme Kayıtlarının Tutulması: Arşiv malzemeleri elektronik ortam olarak </w:t>
      </w:r>
      <w:proofErr w:type="spellStart"/>
      <w:r w:rsidRPr="00184EF7">
        <w:rPr>
          <w:rFonts w:eastAsia="Arial Unicode MS"/>
          <w:bCs/>
          <w:color w:val="000000"/>
          <w:sz w:val="24"/>
          <w:szCs w:val="24"/>
          <w:lang w:eastAsia="tr-TR"/>
        </w:rPr>
        <w:t>EBYS’de</w:t>
      </w:r>
      <w:proofErr w:type="spellEnd"/>
      <w:r w:rsidRPr="00184EF7">
        <w:rPr>
          <w:rFonts w:eastAsia="Arial Unicode MS"/>
          <w:bCs/>
          <w:color w:val="000000"/>
          <w:sz w:val="24"/>
          <w:szCs w:val="24"/>
          <w:lang w:eastAsia="tr-TR"/>
        </w:rPr>
        <w:t>, fiziki olarak arşivde tutulur.</w:t>
      </w:r>
    </w:p>
    <w:p w:rsidR="004F3D97" w:rsidRPr="00184EF7" w:rsidRDefault="004F3D97" w:rsidP="00184EF7">
      <w:pPr>
        <w:autoSpaceDE/>
        <w:autoSpaceDN/>
        <w:ind w:left="698"/>
        <w:jc w:val="both"/>
        <w:rPr>
          <w:rFonts w:eastAsia="Arial Unicode MS"/>
          <w:bCs/>
          <w:color w:val="000000"/>
          <w:sz w:val="24"/>
          <w:szCs w:val="24"/>
          <w:lang w:eastAsia="tr-TR"/>
        </w:rPr>
      </w:pPr>
    </w:p>
    <w:p w:rsidR="004F3D97" w:rsidRPr="00184EF7" w:rsidRDefault="005131A6" w:rsidP="00184EF7">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
          <w:bCs/>
          <w:color w:val="000000"/>
          <w:sz w:val="24"/>
          <w:szCs w:val="24"/>
          <w:lang w:eastAsia="tr-TR"/>
        </w:rPr>
        <w:t>Elektronik Ortamda (</w:t>
      </w:r>
      <w:proofErr w:type="spellStart"/>
      <w:r w:rsidRPr="00184EF7">
        <w:rPr>
          <w:rFonts w:eastAsia="Arial Unicode MS"/>
          <w:b/>
          <w:bCs/>
          <w:color w:val="000000"/>
          <w:sz w:val="24"/>
          <w:szCs w:val="24"/>
          <w:lang w:eastAsia="tr-TR"/>
        </w:rPr>
        <w:t>EBYS’de</w:t>
      </w:r>
      <w:proofErr w:type="spellEnd"/>
      <w:r w:rsidRPr="00184EF7">
        <w:rPr>
          <w:rFonts w:eastAsia="Arial Unicode MS"/>
          <w:b/>
          <w:bCs/>
          <w:color w:val="000000"/>
          <w:sz w:val="24"/>
          <w:szCs w:val="24"/>
          <w:lang w:eastAsia="tr-TR"/>
        </w:rPr>
        <w:t>) Arşiv Kayıt Sistemi:</w:t>
      </w:r>
    </w:p>
    <w:p w:rsidR="005131A6" w:rsidRPr="00184EF7" w:rsidRDefault="005131A6" w:rsidP="00184EF7">
      <w:pPr>
        <w:pStyle w:val="ListeParagraf"/>
        <w:autoSpaceDE/>
        <w:autoSpaceDN/>
        <w:ind w:left="1442" w:firstLine="0"/>
        <w:jc w:val="both"/>
        <w:rPr>
          <w:rFonts w:eastAsia="Arial Unicode MS"/>
          <w:bCs/>
          <w:color w:val="000000"/>
          <w:sz w:val="24"/>
          <w:szCs w:val="24"/>
          <w:lang w:eastAsia="tr-TR"/>
        </w:rPr>
      </w:pPr>
      <w:r w:rsidRPr="00184EF7">
        <w:rPr>
          <w:rFonts w:eastAsia="Arial Unicode MS"/>
          <w:bCs/>
          <w:color w:val="000000"/>
          <w:sz w:val="24"/>
          <w:szCs w:val="24"/>
          <w:lang w:eastAsia="tr-TR"/>
        </w:rPr>
        <w:t>Ü</w:t>
      </w:r>
      <w:r w:rsidR="004F3D97" w:rsidRPr="00184EF7">
        <w:rPr>
          <w:rFonts w:eastAsia="Arial Unicode MS"/>
          <w:bCs/>
          <w:color w:val="000000"/>
          <w:sz w:val="24"/>
          <w:szCs w:val="24"/>
          <w:lang w:eastAsia="tr-TR"/>
        </w:rPr>
        <w:t>niversite</w:t>
      </w:r>
      <w:r w:rsidRPr="00184EF7">
        <w:rPr>
          <w:rFonts w:eastAsia="Arial Unicode MS"/>
          <w:bCs/>
          <w:color w:val="000000"/>
          <w:sz w:val="24"/>
          <w:szCs w:val="24"/>
          <w:lang w:eastAsia="tr-TR"/>
        </w:rPr>
        <w:t xml:space="preserve"> bünyesinde</w:t>
      </w:r>
      <w:r w:rsidR="004F3D97" w:rsidRPr="00184EF7">
        <w:rPr>
          <w:rFonts w:eastAsia="Arial Unicode MS"/>
          <w:bCs/>
          <w:color w:val="000000"/>
          <w:sz w:val="24"/>
          <w:szCs w:val="24"/>
          <w:lang w:eastAsia="tr-TR"/>
        </w:rPr>
        <w:t xml:space="preserve"> oluşturulan veya Üniversiteye </w:t>
      </w:r>
      <w:r w:rsidRPr="00184EF7">
        <w:rPr>
          <w:rFonts w:eastAsia="Arial Unicode MS"/>
          <w:bCs/>
          <w:color w:val="000000"/>
          <w:sz w:val="24"/>
          <w:szCs w:val="24"/>
          <w:lang w:eastAsia="tr-TR"/>
        </w:rPr>
        <w:t xml:space="preserve">dış paydaşlardan gönderilen belgelerin kayıtları </w:t>
      </w:r>
      <w:proofErr w:type="spellStart"/>
      <w:r w:rsidRPr="00184EF7">
        <w:rPr>
          <w:rFonts w:eastAsia="Arial Unicode MS"/>
          <w:bCs/>
          <w:color w:val="000000"/>
          <w:sz w:val="24"/>
          <w:szCs w:val="24"/>
          <w:lang w:eastAsia="tr-TR"/>
        </w:rPr>
        <w:t>EBYS’de</w:t>
      </w:r>
      <w:proofErr w:type="spellEnd"/>
      <w:r w:rsidRPr="00184EF7">
        <w:rPr>
          <w:rFonts w:eastAsia="Arial Unicode MS"/>
          <w:bCs/>
          <w:color w:val="000000"/>
          <w:sz w:val="24"/>
          <w:szCs w:val="24"/>
          <w:lang w:eastAsia="tr-TR"/>
        </w:rPr>
        <w:t xml:space="preserve"> muhafaza edilir. EBYS, ihtiyaç olması durumunda geriye dönük veri taramasında ilgili dokümana erişim sürecini hızlandırmak ve bu süreçteki işgücü kaybını önlemek bakımından önemlidir. EBYS kayıtları tamamlanan belgelerin asıl (fiziki) nüshaları, </w:t>
      </w:r>
      <w:proofErr w:type="spellStart"/>
      <w:r w:rsidRPr="00184EF7">
        <w:rPr>
          <w:rFonts w:eastAsia="Arial Unicode MS"/>
          <w:bCs/>
          <w:color w:val="000000"/>
          <w:sz w:val="24"/>
          <w:szCs w:val="24"/>
          <w:lang w:eastAsia="tr-TR"/>
        </w:rPr>
        <w:t>EBYS’nin</w:t>
      </w:r>
      <w:proofErr w:type="spellEnd"/>
      <w:r w:rsidRPr="00184EF7">
        <w:rPr>
          <w:rFonts w:eastAsia="Arial Unicode MS"/>
          <w:bCs/>
          <w:color w:val="000000"/>
          <w:sz w:val="24"/>
          <w:szCs w:val="24"/>
          <w:lang w:eastAsia="tr-TR"/>
        </w:rPr>
        <w:t xml:space="preserve"> kayıt sırasında konusuna göre belirlemiş olduğu konu/yer numarasına göre arşive kaldırılır.</w:t>
      </w:r>
      <w:r w:rsidR="004F3D97" w:rsidRPr="00184EF7">
        <w:rPr>
          <w:rFonts w:eastAsia="Arial Unicode MS"/>
          <w:bCs/>
          <w:color w:val="000000"/>
          <w:sz w:val="24"/>
          <w:szCs w:val="24"/>
          <w:lang w:eastAsia="tr-TR"/>
        </w:rPr>
        <w:t xml:space="preserve"> </w:t>
      </w:r>
      <w:proofErr w:type="spellStart"/>
      <w:r w:rsidRPr="00184EF7">
        <w:rPr>
          <w:rFonts w:eastAsia="Arial Unicode MS"/>
          <w:bCs/>
          <w:color w:val="000000"/>
          <w:sz w:val="24"/>
          <w:szCs w:val="24"/>
          <w:lang w:eastAsia="tr-TR"/>
        </w:rPr>
        <w:t>EBYS’de</w:t>
      </w:r>
      <w:proofErr w:type="spellEnd"/>
      <w:r w:rsidRPr="00184EF7">
        <w:rPr>
          <w:rFonts w:eastAsia="Arial Unicode MS"/>
          <w:bCs/>
          <w:color w:val="000000"/>
          <w:sz w:val="24"/>
          <w:szCs w:val="24"/>
          <w:lang w:eastAsia="tr-TR"/>
        </w:rPr>
        <w:t xml:space="preserve"> dokümanın türüne göre Gelen Evrak, Giden Evrak ve Kurum İçi Yazışma şeklinde üç ana başlıkta işlem yapılır.</w:t>
      </w:r>
    </w:p>
    <w:p w:rsidR="005131A6" w:rsidRPr="00184EF7" w:rsidRDefault="005131A6" w:rsidP="00184EF7">
      <w:pPr>
        <w:autoSpaceDE/>
        <w:autoSpaceDN/>
        <w:ind w:left="720"/>
        <w:jc w:val="both"/>
        <w:rPr>
          <w:rFonts w:eastAsia="Arial Unicode MS"/>
          <w:bCs/>
          <w:color w:val="000000"/>
          <w:sz w:val="24"/>
          <w:szCs w:val="24"/>
          <w:lang w:eastAsia="tr-TR"/>
        </w:rPr>
      </w:pPr>
    </w:p>
    <w:p w:rsidR="005131A6" w:rsidRPr="00184EF7" w:rsidRDefault="005131A6" w:rsidP="00184EF7">
      <w:pPr>
        <w:pStyle w:val="ListeParagraf"/>
        <w:numPr>
          <w:ilvl w:val="3"/>
          <w:numId w:val="13"/>
        </w:numPr>
        <w:autoSpaceDE/>
        <w:autoSpaceDN/>
        <w:jc w:val="both"/>
        <w:rPr>
          <w:rFonts w:eastAsia="Arial Unicode MS"/>
          <w:bCs/>
          <w:color w:val="000000"/>
          <w:sz w:val="24"/>
          <w:szCs w:val="24"/>
          <w:lang w:eastAsia="tr-TR"/>
        </w:rPr>
      </w:pPr>
      <w:proofErr w:type="spellStart"/>
      <w:r w:rsidRPr="00184EF7">
        <w:rPr>
          <w:rFonts w:eastAsia="Arial Unicode MS"/>
          <w:bCs/>
          <w:color w:val="000000"/>
          <w:sz w:val="24"/>
          <w:szCs w:val="24"/>
          <w:lang w:eastAsia="tr-TR"/>
        </w:rPr>
        <w:t>EBYS’de</w:t>
      </w:r>
      <w:proofErr w:type="spellEnd"/>
      <w:r w:rsidRPr="00184EF7">
        <w:rPr>
          <w:rFonts w:eastAsia="Arial Unicode MS"/>
          <w:bCs/>
          <w:color w:val="000000"/>
          <w:sz w:val="24"/>
          <w:szCs w:val="24"/>
          <w:lang w:eastAsia="tr-TR"/>
        </w:rPr>
        <w:t xml:space="preserve"> Gelen Evrak; Üniversiteye diğer kurum/kuruluş ve şahıslardan gelen dokümanların kayıtlarını içerir. Gelen evrakın kayıt işlemlerinde, gönderici kurum/kuruluş veya şahıs adının tam ve doğru olarak yazılmasına dikkat edilir. Ayrıca belgenin konusunun sisteme tanımlanması aşamasında doğru anahtar kelimeler kullanılması, belgeye erişimde büyük önem arz eder. Gelen fiziki evrakın arşivdeki yer numarası, EBYS tarafından konusuna göre otomatik olarak verilen konu ve sayı numarasıdır. </w:t>
      </w:r>
    </w:p>
    <w:p w:rsidR="005131A6" w:rsidRPr="00184EF7" w:rsidRDefault="005131A6" w:rsidP="00184EF7">
      <w:pPr>
        <w:pStyle w:val="ListeParagraf"/>
        <w:numPr>
          <w:ilvl w:val="3"/>
          <w:numId w:val="13"/>
        </w:numPr>
        <w:autoSpaceDE/>
        <w:autoSpaceDN/>
        <w:jc w:val="both"/>
        <w:rPr>
          <w:rFonts w:eastAsia="Arial Unicode MS"/>
          <w:bCs/>
          <w:color w:val="000000"/>
          <w:sz w:val="24"/>
          <w:szCs w:val="24"/>
          <w:lang w:eastAsia="tr-TR"/>
        </w:rPr>
      </w:pPr>
      <w:proofErr w:type="spellStart"/>
      <w:r w:rsidRPr="00184EF7">
        <w:rPr>
          <w:rFonts w:eastAsia="Arial Unicode MS"/>
          <w:bCs/>
          <w:color w:val="000000"/>
          <w:sz w:val="24"/>
          <w:szCs w:val="24"/>
          <w:lang w:eastAsia="tr-TR"/>
        </w:rPr>
        <w:t>EBY</w:t>
      </w:r>
      <w:r w:rsidR="00EE4C46" w:rsidRPr="00184EF7">
        <w:rPr>
          <w:rFonts w:eastAsia="Arial Unicode MS"/>
          <w:bCs/>
          <w:color w:val="000000"/>
          <w:sz w:val="24"/>
          <w:szCs w:val="24"/>
          <w:lang w:eastAsia="tr-TR"/>
        </w:rPr>
        <w:t>S’de</w:t>
      </w:r>
      <w:proofErr w:type="spellEnd"/>
      <w:r w:rsidR="00EE4C46" w:rsidRPr="00184EF7">
        <w:rPr>
          <w:rFonts w:eastAsia="Arial Unicode MS"/>
          <w:bCs/>
          <w:color w:val="000000"/>
          <w:sz w:val="24"/>
          <w:szCs w:val="24"/>
          <w:lang w:eastAsia="tr-TR"/>
        </w:rPr>
        <w:t xml:space="preserve"> Giden Evrak; Üniversiteye </w:t>
      </w:r>
      <w:r w:rsidRPr="00184EF7">
        <w:rPr>
          <w:rFonts w:eastAsia="Arial Unicode MS"/>
          <w:bCs/>
          <w:color w:val="000000"/>
          <w:sz w:val="24"/>
          <w:szCs w:val="24"/>
          <w:lang w:eastAsia="tr-TR"/>
        </w:rPr>
        <w:t xml:space="preserve">bağlı akademik ve idari birimler tarafından kurum dışına gönderilmek üzere üretilen dokümanların kayıtlarını içerir. Giden evrakın kayıt işlemlerinde, alıcı kurum/kuruluş veya şahıs adının tam ve doğru olarak yazılmasına dikkat edilir. Ayrıca belgenin konusunun sisteme tanımlanması aşamasında doğru anahtar kelimeler kullanılması, belgeye erişimde büyük önem arz eder. Giden evrak çıktısı 1 (bir) nüsha olarak alınır ve alıcıya gönderilir. Giden evrakın arşivlemesi sadece </w:t>
      </w:r>
      <w:proofErr w:type="spellStart"/>
      <w:r w:rsidRPr="00184EF7">
        <w:rPr>
          <w:rFonts w:eastAsia="Arial Unicode MS"/>
          <w:bCs/>
          <w:color w:val="000000"/>
          <w:sz w:val="24"/>
          <w:szCs w:val="24"/>
          <w:lang w:eastAsia="tr-TR"/>
        </w:rPr>
        <w:t>EBYS’de</w:t>
      </w:r>
      <w:proofErr w:type="spellEnd"/>
      <w:r w:rsidRPr="00184EF7">
        <w:rPr>
          <w:rFonts w:eastAsia="Arial Unicode MS"/>
          <w:bCs/>
          <w:color w:val="000000"/>
          <w:sz w:val="24"/>
          <w:szCs w:val="24"/>
          <w:lang w:eastAsia="tr-TR"/>
        </w:rPr>
        <w:t xml:space="preserve"> gerçekleştirilir.</w:t>
      </w:r>
    </w:p>
    <w:p w:rsidR="003E54B2" w:rsidRDefault="005131A6" w:rsidP="00184EF7">
      <w:pPr>
        <w:pStyle w:val="ListeParagraf"/>
        <w:numPr>
          <w:ilvl w:val="3"/>
          <w:numId w:val="13"/>
        </w:numPr>
        <w:autoSpaceDE/>
        <w:autoSpaceDN/>
        <w:jc w:val="both"/>
        <w:rPr>
          <w:rFonts w:eastAsia="Arial Unicode MS"/>
          <w:bCs/>
          <w:color w:val="000000"/>
          <w:sz w:val="24"/>
          <w:szCs w:val="24"/>
          <w:lang w:eastAsia="tr-TR"/>
        </w:rPr>
      </w:pPr>
      <w:proofErr w:type="spellStart"/>
      <w:r w:rsidRPr="00184EF7">
        <w:rPr>
          <w:rFonts w:eastAsia="Arial Unicode MS"/>
          <w:bCs/>
          <w:color w:val="000000"/>
          <w:sz w:val="24"/>
          <w:szCs w:val="24"/>
          <w:lang w:eastAsia="tr-TR"/>
        </w:rPr>
        <w:t>EBYS’de</w:t>
      </w:r>
      <w:proofErr w:type="spellEnd"/>
      <w:r w:rsidRPr="00184EF7">
        <w:rPr>
          <w:rFonts w:eastAsia="Arial Unicode MS"/>
          <w:bCs/>
          <w:color w:val="000000"/>
          <w:sz w:val="24"/>
          <w:szCs w:val="24"/>
          <w:lang w:eastAsia="tr-TR"/>
        </w:rPr>
        <w:t xml:space="preserve"> Kurum İçi Yazışma; Üniversiteye bağlı akademik ve idari birimlerce günlük iş akış süreci içerisinde üretilen, kurum içi resmi yazışmaların tutulduğu kayıtlardır.</w:t>
      </w:r>
    </w:p>
    <w:p w:rsidR="00184EF7" w:rsidRDefault="00184EF7" w:rsidP="00A46D1A">
      <w:pPr>
        <w:autoSpaceDE/>
        <w:autoSpaceDN/>
        <w:ind w:left="698"/>
        <w:jc w:val="both"/>
        <w:rPr>
          <w:rFonts w:eastAsia="Arial Unicode MS"/>
          <w:bCs/>
          <w:color w:val="000000"/>
          <w:sz w:val="24"/>
          <w:szCs w:val="24"/>
          <w:lang w:eastAsia="tr-TR"/>
        </w:rPr>
      </w:pPr>
    </w:p>
    <w:p w:rsidR="00A46D1A" w:rsidRDefault="00A46D1A" w:rsidP="00A46D1A">
      <w:pPr>
        <w:autoSpaceDE/>
        <w:autoSpaceDN/>
        <w:ind w:left="698"/>
        <w:jc w:val="both"/>
        <w:rPr>
          <w:rFonts w:eastAsia="Arial Unicode MS"/>
          <w:bCs/>
          <w:color w:val="000000"/>
          <w:sz w:val="24"/>
          <w:szCs w:val="24"/>
          <w:lang w:eastAsia="tr-TR"/>
        </w:rPr>
      </w:pPr>
    </w:p>
    <w:p w:rsidR="00A46D1A" w:rsidRPr="00A46D1A" w:rsidRDefault="00A46D1A" w:rsidP="00A46D1A">
      <w:pPr>
        <w:autoSpaceDE/>
        <w:autoSpaceDN/>
        <w:ind w:left="698"/>
        <w:jc w:val="both"/>
        <w:rPr>
          <w:rFonts w:eastAsia="Arial Unicode MS"/>
          <w:bCs/>
          <w:color w:val="000000"/>
          <w:sz w:val="24"/>
          <w:szCs w:val="24"/>
          <w:lang w:eastAsia="tr-TR"/>
        </w:rPr>
      </w:pPr>
      <w:bookmarkStart w:id="0" w:name="_GoBack"/>
      <w:bookmarkEnd w:id="0"/>
    </w:p>
    <w:p w:rsidR="003E54B2" w:rsidRDefault="003E54B2" w:rsidP="003E54B2">
      <w:pPr>
        <w:adjustRightInd w:val="0"/>
        <w:jc w:val="both"/>
        <w:rPr>
          <w:color w:val="000000"/>
          <w:sz w:val="18"/>
          <w:szCs w:val="24"/>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3E54B2" w:rsidTr="0065325A">
        <w:trPr>
          <w:trHeight w:val="280"/>
        </w:trPr>
        <w:tc>
          <w:tcPr>
            <w:tcW w:w="1635" w:type="dxa"/>
            <w:vMerge w:val="restart"/>
          </w:tcPr>
          <w:p w:rsidR="003E54B2" w:rsidRDefault="003E54B2" w:rsidP="0065325A">
            <w:pPr>
              <w:pStyle w:val="TableParagraph"/>
              <w:ind w:left="106"/>
              <w:rPr>
                <w:sz w:val="20"/>
              </w:rPr>
            </w:pPr>
            <w:r>
              <w:rPr>
                <w:noProof/>
                <w:sz w:val="20"/>
                <w:lang w:eastAsia="tr-TR"/>
              </w:rPr>
              <w:lastRenderedPageBreak/>
              <w:drawing>
                <wp:anchor distT="0" distB="0" distL="114300" distR="114300" simplePos="0" relativeHeight="251662336" behindDoc="0" locked="0" layoutInCell="1" allowOverlap="1" wp14:anchorId="3D8F5907" wp14:editId="3F572C79">
                  <wp:simplePos x="0" y="0"/>
                  <wp:positionH relativeFrom="margin">
                    <wp:posOffset>152400</wp:posOffset>
                  </wp:positionH>
                  <wp:positionV relativeFrom="margin">
                    <wp:posOffset>118872</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3"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3E54B2" w:rsidRDefault="003E54B2" w:rsidP="0065325A">
            <w:pPr>
              <w:pStyle w:val="TableParagraph"/>
              <w:spacing w:before="1"/>
              <w:ind w:left="0"/>
              <w:rPr>
                <w:sz w:val="24"/>
              </w:rPr>
            </w:pPr>
          </w:p>
          <w:p w:rsidR="003E54B2" w:rsidRDefault="003E54B2" w:rsidP="0065325A">
            <w:pPr>
              <w:pStyle w:val="TableParagraph"/>
              <w:spacing w:before="1"/>
              <w:ind w:left="0"/>
              <w:rPr>
                <w:b/>
                <w:sz w:val="28"/>
              </w:rPr>
            </w:pPr>
          </w:p>
          <w:p w:rsidR="003E54B2" w:rsidRPr="00B30FEA" w:rsidRDefault="003E54B2" w:rsidP="0065325A">
            <w:pPr>
              <w:pStyle w:val="TableParagraph"/>
              <w:spacing w:before="1"/>
              <w:ind w:left="0"/>
              <w:jc w:val="center"/>
              <w:rPr>
                <w:b/>
                <w:sz w:val="24"/>
              </w:rPr>
            </w:pPr>
            <w:r>
              <w:rPr>
                <w:b/>
                <w:sz w:val="28"/>
              </w:rPr>
              <w:t xml:space="preserve">Sağlık Bilimleri Enstitüsü Arşiv </w:t>
            </w:r>
            <w:r w:rsidRPr="00B30FEA">
              <w:rPr>
                <w:b/>
                <w:spacing w:val="-2"/>
                <w:sz w:val="28"/>
              </w:rPr>
              <w:t>Talimatı</w:t>
            </w:r>
          </w:p>
        </w:tc>
        <w:tc>
          <w:tcPr>
            <w:tcW w:w="1609" w:type="dxa"/>
          </w:tcPr>
          <w:p w:rsidR="003E54B2" w:rsidRPr="00184EF7" w:rsidRDefault="003E54B2" w:rsidP="0065325A">
            <w:pPr>
              <w:pStyle w:val="TableParagraph"/>
              <w:spacing w:before="17"/>
              <w:rPr>
                <w:b/>
                <w:sz w:val="20"/>
                <w:szCs w:val="20"/>
              </w:rPr>
            </w:pPr>
            <w:r w:rsidRPr="00184EF7">
              <w:rPr>
                <w:b/>
                <w:sz w:val="20"/>
                <w:szCs w:val="20"/>
              </w:rPr>
              <w:t>Doküman</w:t>
            </w:r>
            <w:r w:rsidRPr="00184EF7">
              <w:rPr>
                <w:b/>
                <w:spacing w:val="-9"/>
                <w:sz w:val="20"/>
                <w:szCs w:val="20"/>
              </w:rPr>
              <w:t xml:space="preserve"> </w:t>
            </w:r>
            <w:r w:rsidRPr="00184EF7">
              <w:rPr>
                <w:b/>
                <w:spacing w:val="-5"/>
                <w:sz w:val="20"/>
                <w:szCs w:val="20"/>
              </w:rPr>
              <w:t>No:</w:t>
            </w:r>
          </w:p>
        </w:tc>
        <w:tc>
          <w:tcPr>
            <w:tcW w:w="1642" w:type="dxa"/>
          </w:tcPr>
          <w:p w:rsidR="003E54B2" w:rsidRPr="00184EF7" w:rsidRDefault="00AB100C" w:rsidP="0065325A">
            <w:pPr>
              <w:pStyle w:val="TableParagraph"/>
              <w:spacing w:before="17"/>
              <w:rPr>
                <w:sz w:val="20"/>
                <w:szCs w:val="20"/>
              </w:rPr>
            </w:pPr>
            <w:r w:rsidRPr="00184EF7">
              <w:rPr>
                <w:spacing w:val="-2"/>
                <w:sz w:val="20"/>
                <w:szCs w:val="20"/>
              </w:rPr>
              <w:t>SBE.</w:t>
            </w:r>
            <w:r w:rsidR="00184EF7" w:rsidRPr="00184EF7">
              <w:rPr>
                <w:spacing w:val="-2"/>
                <w:sz w:val="20"/>
                <w:szCs w:val="20"/>
              </w:rPr>
              <w:t xml:space="preserve"> TL.00</w:t>
            </w:r>
            <w:r w:rsidRPr="00184EF7">
              <w:rPr>
                <w:spacing w:val="-2"/>
                <w:sz w:val="20"/>
                <w:szCs w:val="20"/>
              </w:rPr>
              <w:t>0</w:t>
            </w:r>
            <w:r w:rsidR="00184EF7" w:rsidRPr="00184EF7">
              <w:rPr>
                <w:spacing w:val="-2"/>
                <w:sz w:val="20"/>
                <w:szCs w:val="20"/>
              </w:rPr>
              <w:t>9</w:t>
            </w:r>
          </w:p>
        </w:tc>
      </w:tr>
      <w:tr w:rsidR="003E54B2" w:rsidTr="0065325A">
        <w:trPr>
          <w:trHeight w:val="280"/>
        </w:trPr>
        <w:tc>
          <w:tcPr>
            <w:tcW w:w="1635" w:type="dxa"/>
            <w:vMerge/>
            <w:tcBorders>
              <w:top w:val="nil"/>
            </w:tcBorders>
          </w:tcPr>
          <w:p w:rsidR="003E54B2" w:rsidRDefault="003E54B2" w:rsidP="0065325A">
            <w:pPr>
              <w:rPr>
                <w:sz w:val="2"/>
                <w:szCs w:val="2"/>
              </w:rPr>
            </w:pPr>
          </w:p>
        </w:tc>
        <w:tc>
          <w:tcPr>
            <w:tcW w:w="6210" w:type="dxa"/>
            <w:vMerge/>
            <w:tcBorders>
              <w:top w:val="nil"/>
            </w:tcBorders>
          </w:tcPr>
          <w:p w:rsidR="003E54B2" w:rsidRDefault="003E54B2" w:rsidP="0065325A">
            <w:pPr>
              <w:rPr>
                <w:sz w:val="2"/>
                <w:szCs w:val="2"/>
              </w:rPr>
            </w:pPr>
          </w:p>
        </w:tc>
        <w:tc>
          <w:tcPr>
            <w:tcW w:w="1609" w:type="dxa"/>
          </w:tcPr>
          <w:p w:rsidR="003E54B2" w:rsidRPr="00184EF7" w:rsidRDefault="003E54B2" w:rsidP="0065325A">
            <w:pPr>
              <w:pStyle w:val="TableParagraph"/>
              <w:spacing w:before="17"/>
              <w:rPr>
                <w:b/>
                <w:sz w:val="20"/>
                <w:szCs w:val="20"/>
              </w:rPr>
            </w:pPr>
            <w:r w:rsidRPr="00184EF7">
              <w:rPr>
                <w:b/>
                <w:sz w:val="20"/>
                <w:szCs w:val="20"/>
              </w:rPr>
              <w:t>Yayın</w:t>
            </w:r>
            <w:r w:rsidRPr="00184EF7">
              <w:rPr>
                <w:b/>
                <w:spacing w:val="-6"/>
                <w:sz w:val="20"/>
                <w:szCs w:val="20"/>
              </w:rPr>
              <w:t xml:space="preserve"> </w:t>
            </w:r>
            <w:r w:rsidRPr="00184EF7">
              <w:rPr>
                <w:b/>
                <w:spacing w:val="-2"/>
                <w:sz w:val="20"/>
                <w:szCs w:val="20"/>
              </w:rPr>
              <w:t>Tarihi:</w:t>
            </w:r>
          </w:p>
        </w:tc>
        <w:tc>
          <w:tcPr>
            <w:tcW w:w="1642" w:type="dxa"/>
          </w:tcPr>
          <w:p w:rsidR="003E54B2" w:rsidRPr="00184EF7" w:rsidRDefault="00184EF7" w:rsidP="0065325A">
            <w:pPr>
              <w:pStyle w:val="TableParagraph"/>
              <w:spacing w:before="19"/>
              <w:rPr>
                <w:sz w:val="20"/>
                <w:szCs w:val="20"/>
              </w:rPr>
            </w:pPr>
            <w:r w:rsidRPr="00184EF7">
              <w:rPr>
                <w:sz w:val="20"/>
                <w:szCs w:val="20"/>
              </w:rPr>
              <w:t>12.05.2025</w:t>
            </w:r>
          </w:p>
        </w:tc>
      </w:tr>
      <w:tr w:rsidR="003E54B2" w:rsidTr="0065325A">
        <w:trPr>
          <w:trHeight w:val="332"/>
        </w:trPr>
        <w:tc>
          <w:tcPr>
            <w:tcW w:w="1635" w:type="dxa"/>
            <w:vMerge/>
            <w:tcBorders>
              <w:top w:val="nil"/>
            </w:tcBorders>
          </w:tcPr>
          <w:p w:rsidR="003E54B2" w:rsidRDefault="003E54B2" w:rsidP="0065325A">
            <w:pPr>
              <w:rPr>
                <w:sz w:val="2"/>
                <w:szCs w:val="2"/>
              </w:rPr>
            </w:pPr>
          </w:p>
        </w:tc>
        <w:tc>
          <w:tcPr>
            <w:tcW w:w="6210" w:type="dxa"/>
            <w:vMerge/>
            <w:tcBorders>
              <w:top w:val="nil"/>
            </w:tcBorders>
          </w:tcPr>
          <w:p w:rsidR="003E54B2" w:rsidRDefault="003E54B2" w:rsidP="0065325A">
            <w:pPr>
              <w:rPr>
                <w:sz w:val="2"/>
                <w:szCs w:val="2"/>
              </w:rPr>
            </w:pPr>
          </w:p>
        </w:tc>
        <w:tc>
          <w:tcPr>
            <w:tcW w:w="1609" w:type="dxa"/>
          </w:tcPr>
          <w:p w:rsidR="003E54B2" w:rsidRPr="00184EF7" w:rsidRDefault="003E54B2" w:rsidP="0065325A">
            <w:pPr>
              <w:pStyle w:val="TableParagraph"/>
              <w:spacing w:before="19"/>
              <w:rPr>
                <w:b/>
                <w:sz w:val="20"/>
                <w:szCs w:val="20"/>
              </w:rPr>
            </w:pPr>
            <w:r w:rsidRPr="00184EF7">
              <w:rPr>
                <w:b/>
                <w:sz w:val="20"/>
                <w:szCs w:val="20"/>
              </w:rPr>
              <w:t>Revizyon</w:t>
            </w:r>
            <w:r w:rsidRPr="00184EF7">
              <w:rPr>
                <w:b/>
                <w:spacing w:val="-10"/>
                <w:sz w:val="20"/>
                <w:szCs w:val="20"/>
              </w:rPr>
              <w:t xml:space="preserve"> </w:t>
            </w:r>
            <w:r w:rsidRPr="00184EF7">
              <w:rPr>
                <w:b/>
                <w:spacing w:val="-2"/>
                <w:sz w:val="20"/>
                <w:szCs w:val="20"/>
              </w:rPr>
              <w:t>Tarihi:</w:t>
            </w:r>
          </w:p>
        </w:tc>
        <w:tc>
          <w:tcPr>
            <w:tcW w:w="1642" w:type="dxa"/>
          </w:tcPr>
          <w:p w:rsidR="003E54B2" w:rsidRPr="00184EF7" w:rsidRDefault="003E54B2" w:rsidP="0065325A">
            <w:pPr>
              <w:pStyle w:val="TableParagraph"/>
              <w:ind w:left="0"/>
              <w:rPr>
                <w:sz w:val="20"/>
                <w:szCs w:val="20"/>
              </w:rPr>
            </w:pPr>
          </w:p>
        </w:tc>
      </w:tr>
      <w:tr w:rsidR="003E54B2" w:rsidTr="0065325A">
        <w:trPr>
          <w:trHeight w:val="333"/>
        </w:trPr>
        <w:tc>
          <w:tcPr>
            <w:tcW w:w="1635" w:type="dxa"/>
            <w:vMerge/>
            <w:tcBorders>
              <w:top w:val="nil"/>
            </w:tcBorders>
          </w:tcPr>
          <w:p w:rsidR="003E54B2" w:rsidRDefault="003E54B2" w:rsidP="0065325A">
            <w:pPr>
              <w:rPr>
                <w:sz w:val="2"/>
                <w:szCs w:val="2"/>
              </w:rPr>
            </w:pPr>
          </w:p>
        </w:tc>
        <w:tc>
          <w:tcPr>
            <w:tcW w:w="6210" w:type="dxa"/>
            <w:vMerge/>
            <w:tcBorders>
              <w:top w:val="nil"/>
            </w:tcBorders>
          </w:tcPr>
          <w:p w:rsidR="003E54B2" w:rsidRDefault="003E54B2" w:rsidP="0065325A">
            <w:pPr>
              <w:rPr>
                <w:sz w:val="2"/>
                <w:szCs w:val="2"/>
              </w:rPr>
            </w:pPr>
          </w:p>
        </w:tc>
        <w:tc>
          <w:tcPr>
            <w:tcW w:w="1609" w:type="dxa"/>
          </w:tcPr>
          <w:p w:rsidR="003E54B2" w:rsidRPr="00184EF7" w:rsidRDefault="003E54B2" w:rsidP="0065325A">
            <w:pPr>
              <w:pStyle w:val="TableParagraph"/>
              <w:spacing w:before="17"/>
              <w:rPr>
                <w:b/>
                <w:sz w:val="20"/>
                <w:szCs w:val="20"/>
              </w:rPr>
            </w:pPr>
            <w:r w:rsidRPr="00184EF7">
              <w:rPr>
                <w:b/>
                <w:sz w:val="20"/>
                <w:szCs w:val="20"/>
              </w:rPr>
              <w:t>Revizyon</w:t>
            </w:r>
            <w:r w:rsidRPr="00184EF7">
              <w:rPr>
                <w:b/>
                <w:spacing w:val="-10"/>
                <w:sz w:val="20"/>
                <w:szCs w:val="20"/>
              </w:rPr>
              <w:t xml:space="preserve"> </w:t>
            </w:r>
            <w:r w:rsidRPr="00184EF7">
              <w:rPr>
                <w:b/>
                <w:spacing w:val="-5"/>
                <w:sz w:val="20"/>
                <w:szCs w:val="20"/>
              </w:rPr>
              <w:t>No:</w:t>
            </w:r>
          </w:p>
        </w:tc>
        <w:tc>
          <w:tcPr>
            <w:tcW w:w="1642" w:type="dxa"/>
          </w:tcPr>
          <w:p w:rsidR="003E54B2" w:rsidRPr="00184EF7" w:rsidRDefault="003E54B2" w:rsidP="0065325A">
            <w:pPr>
              <w:pStyle w:val="TableParagraph"/>
              <w:ind w:left="0"/>
              <w:rPr>
                <w:sz w:val="20"/>
                <w:szCs w:val="20"/>
              </w:rPr>
            </w:pPr>
          </w:p>
        </w:tc>
      </w:tr>
      <w:tr w:rsidR="003E54B2" w:rsidTr="00184EF7">
        <w:trPr>
          <w:trHeight w:val="335"/>
        </w:trPr>
        <w:tc>
          <w:tcPr>
            <w:tcW w:w="1635" w:type="dxa"/>
            <w:vMerge/>
            <w:tcBorders>
              <w:top w:val="nil"/>
            </w:tcBorders>
          </w:tcPr>
          <w:p w:rsidR="003E54B2" w:rsidRDefault="003E54B2" w:rsidP="0065325A">
            <w:pPr>
              <w:rPr>
                <w:sz w:val="2"/>
                <w:szCs w:val="2"/>
              </w:rPr>
            </w:pPr>
          </w:p>
        </w:tc>
        <w:tc>
          <w:tcPr>
            <w:tcW w:w="6210" w:type="dxa"/>
            <w:vMerge/>
            <w:tcBorders>
              <w:top w:val="nil"/>
            </w:tcBorders>
          </w:tcPr>
          <w:p w:rsidR="003E54B2" w:rsidRDefault="003E54B2" w:rsidP="0065325A">
            <w:pPr>
              <w:rPr>
                <w:sz w:val="2"/>
                <w:szCs w:val="2"/>
              </w:rPr>
            </w:pPr>
          </w:p>
        </w:tc>
        <w:tc>
          <w:tcPr>
            <w:tcW w:w="1609" w:type="dxa"/>
          </w:tcPr>
          <w:p w:rsidR="003E54B2" w:rsidRPr="00184EF7" w:rsidRDefault="003E54B2" w:rsidP="0065325A">
            <w:pPr>
              <w:pStyle w:val="TableParagraph"/>
              <w:spacing w:before="17"/>
              <w:rPr>
                <w:b/>
                <w:sz w:val="20"/>
                <w:szCs w:val="20"/>
              </w:rPr>
            </w:pPr>
            <w:r w:rsidRPr="00184EF7">
              <w:rPr>
                <w:b/>
                <w:spacing w:val="-2"/>
                <w:sz w:val="20"/>
                <w:szCs w:val="20"/>
              </w:rPr>
              <w:t>Sayfa:</w:t>
            </w:r>
          </w:p>
        </w:tc>
        <w:tc>
          <w:tcPr>
            <w:tcW w:w="1642" w:type="dxa"/>
          </w:tcPr>
          <w:p w:rsidR="003E54B2" w:rsidRPr="00184EF7" w:rsidRDefault="00F6739A" w:rsidP="00F6739A">
            <w:pPr>
              <w:pStyle w:val="TableParagraph"/>
              <w:spacing w:before="17"/>
              <w:rPr>
                <w:spacing w:val="-5"/>
                <w:sz w:val="20"/>
                <w:szCs w:val="20"/>
              </w:rPr>
            </w:pPr>
            <w:r w:rsidRPr="00184EF7">
              <w:rPr>
                <w:spacing w:val="-5"/>
                <w:sz w:val="20"/>
                <w:szCs w:val="20"/>
              </w:rPr>
              <w:t>3</w:t>
            </w:r>
            <w:r w:rsidR="003E54B2" w:rsidRPr="00184EF7">
              <w:rPr>
                <w:spacing w:val="-5"/>
                <w:sz w:val="20"/>
                <w:szCs w:val="20"/>
              </w:rPr>
              <w:t>/5</w:t>
            </w:r>
          </w:p>
        </w:tc>
      </w:tr>
    </w:tbl>
    <w:p w:rsidR="003E54B2" w:rsidRPr="003E54B2" w:rsidRDefault="003E54B2" w:rsidP="003E54B2">
      <w:pPr>
        <w:adjustRightInd w:val="0"/>
        <w:jc w:val="both"/>
        <w:rPr>
          <w:color w:val="000000"/>
          <w:sz w:val="18"/>
          <w:szCs w:val="24"/>
        </w:rPr>
      </w:pPr>
    </w:p>
    <w:p w:rsidR="003E54B2" w:rsidRPr="00184EF7" w:rsidRDefault="003E54B2" w:rsidP="003E54B2">
      <w:pPr>
        <w:pStyle w:val="ListeParagraf"/>
        <w:numPr>
          <w:ilvl w:val="1"/>
          <w:numId w:val="13"/>
        </w:numPr>
        <w:autoSpaceDE/>
        <w:autoSpaceDN/>
        <w:jc w:val="both"/>
        <w:rPr>
          <w:rFonts w:eastAsia="Arial Unicode MS"/>
          <w:bCs/>
          <w:color w:val="000000"/>
          <w:sz w:val="24"/>
          <w:szCs w:val="24"/>
          <w:lang w:eastAsia="tr-TR"/>
        </w:rPr>
      </w:pPr>
      <w:r w:rsidRPr="00184EF7">
        <w:rPr>
          <w:rFonts w:eastAsia="Arial Unicode MS"/>
          <w:b/>
          <w:bCs/>
          <w:color w:val="000000"/>
          <w:sz w:val="24"/>
          <w:szCs w:val="24"/>
          <w:lang w:eastAsia="tr-TR"/>
        </w:rPr>
        <w:t>Arşive Devredilmeyen Malzemelerin Kontrolü:</w:t>
      </w:r>
    </w:p>
    <w:p w:rsidR="003E54B2" w:rsidRPr="00184EF7" w:rsidRDefault="003E54B2" w:rsidP="003E54B2">
      <w:pPr>
        <w:autoSpaceDE/>
        <w:autoSpaceDN/>
        <w:jc w:val="both"/>
        <w:rPr>
          <w:rFonts w:eastAsia="Arial Unicode MS"/>
          <w:bCs/>
          <w:color w:val="000000"/>
          <w:sz w:val="24"/>
          <w:szCs w:val="24"/>
          <w:lang w:eastAsia="tr-TR"/>
        </w:rPr>
      </w:pPr>
    </w:p>
    <w:p w:rsidR="003E54B2" w:rsidRPr="00184EF7" w:rsidRDefault="00C90E94"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Üniversiteye </w:t>
      </w:r>
      <w:r w:rsidR="003E54B2" w:rsidRPr="00184EF7">
        <w:rPr>
          <w:rFonts w:eastAsia="Arial Unicode MS"/>
          <w:bCs/>
          <w:color w:val="000000"/>
          <w:sz w:val="24"/>
          <w:szCs w:val="24"/>
          <w:lang w:eastAsia="tr-TR"/>
        </w:rPr>
        <w:t>bağlı akademik ve idari birimler tarafından üretilen ve günlük iş akışı içerisinde sürekli olarak kullanılan materyal ve kişisel evraklar ile kitap, broşür ve benzeri malzemeler merkez arşivine devredilmezler. Bu dokümanlar ilgili birimlerin kontrolündedir.</w:t>
      </w:r>
    </w:p>
    <w:p w:rsidR="003E54B2" w:rsidRPr="00184EF7" w:rsidRDefault="003E54B2" w:rsidP="00F6739A">
      <w:pPr>
        <w:pStyle w:val="ListeParagraf"/>
        <w:numPr>
          <w:ilvl w:val="1"/>
          <w:numId w:val="13"/>
        </w:numPr>
        <w:autoSpaceDE/>
        <w:autoSpaceDN/>
        <w:jc w:val="both"/>
        <w:rPr>
          <w:rFonts w:eastAsia="Arial Unicode MS"/>
          <w:bCs/>
          <w:color w:val="000000"/>
          <w:sz w:val="24"/>
          <w:szCs w:val="24"/>
          <w:lang w:eastAsia="tr-TR"/>
        </w:rPr>
      </w:pPr>
      <w:r w:rsidRPr="00184EF7">
        <w:rPr>
          <w:rFonts w:eastAsia="Arial Unicode MS"/>
          <w:b/>
          <w:bCs/>
          <w:color w:val="000000"/>
          <w:sz w:val="24"/>
          <w:szCs w:val="24"/>
          <w:lang w:eastAsia="tr-TR"/>
        </w:rPr>
        <w:t>Arşivden Yararlanma:</w:t>
      </w:r>
    </w:p>
    <w:p w:rsidR="003E54B2" w:rsidRPr="00184EF7" w:rsidRDefault="005F681E"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Üniversite</w:t>
      </w:r>
      <w:r w:rsidR="003E54B2" w:rsidRPr="00184EF7">
        <w:rPr>
          <w:rFonts w:eastAsia="Arial Unicode MS"/>
          <w:bCs/>
          <w:color w:val="000000"/>
          <w:sz w:val="24"/>
          <w:szCs w:val="24"/>
          <w:lang w:eastAsia="tr-TR"/>
        </w:rPr>
        <w:t xml:space="preserve"> bünyesinde yürütülen çalışmalarda kullanılmak üzere, -gizli notlu belgeler hariç- tüm belgelerden Kütüphane ve Dokümantasyon Daire Başkanlığı’nın onayıyla yararlanılabilir.</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Arşivden yararlanırken alınacak belgeler, yalnızca fotokopi olacaktır. Asıl (orijinal) nüshalar hiçbir surette arşiv dışına çıkarılamaz.</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Arşivden alınan (kopya) belgeler, yalnızca kurum içinde kullanılır. Arşiv belgeleri, izin alınmaksızın kurum dışına çıkartılamaz.</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Arşiv belgelerine zarar verenler, kurum malına zarar vermiş sayılırlar. </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Kurumun iş akışında kullanılmakta veya arşivde korunmakta olan her türlü belgeden kurum dışı yararlanma, 4982 sayılı Bilgi Edinme Hakkı Kanunu kapsamında özel ve tüzel kişilere tanınan haklar saklı kalmak kaydıyla yasaktır. Bu kanun kapsamında yararlanacak olanlar, Ek-2’te belirtilen Kurum Dışı Belge Talep </w:t>
      </w:r>
      <w:proofErr w:type="spellStart"/>
      <w:r w:rsidRPr="00184EF7">
        <w:rPr>
          <w:rFonts w:eastAsia="Arial Unicode MS"/>
          <w:bCs/>
          <w:color w:val="000000"/>
          <w:sz w:val="24"/>
          <w:szCs w:val="24"/>
          <w:lang w:eastAsia="tr-TR"/>
        </w:rPr>
        <w:t>Formu’nu</w:t>
      </w:r>
      <w:proofErr w:type="spellEnd"/>
      <w:r w:rsidRPr="00184EF7">
        <w:rPr>
          <w:rFonts w:eastAsia="Arial Unicode MS"/>
          <w:bCs/>
          <w:color w:val="000000"/>
          <w:sz w:val="24"/>
          <w:szCs w:val="24"/>
          <w:lang w:eastAsia="tr-TR"/>
        </w:rPr>
        <w:t xml:space="preserve"> doldurmak zorundadırlar.</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4982 sayılı Bilgi Edinme Hakkı Kanunu kapsamında özel ve tüzel kişilerin arşivden ya</w:t>
      </w:r>
      <w:r w:rsidR="00C90E94" w:rsidRPr="00184EF7">
        <w:rPr>
          <w:rFonts w:eastAsia="Arial Unicode MS"/>
          <w:bCs/>
          <w:color w:val="000000"/>
          <w:sz w:val="24"/>
          <w:szCs w:val="24"/>
          <w:lang w:eastAsia="tr-TR"/>
        </w:rPr>
        <w:t xml:space="preserve">rarlanmaları, Rektörlük bilgisinde </w:t>
      </w:r>
      <w:r w:rsidRPr="00184EF7">
        <w:rPr>
          <w:rFonts w:eastAsia="Arial Unicode MS"/>
          <w:bCs/>
          <w:color w:val="000000"/>
          <w:sz w:val="24"/>
          <w:szCs w:val="24"/>
          <w:lang w:eastAsia="tr-TR"/>
        </w:rPr>
        <w:t>gerçekleştirilir.</w:t>
      </w:r>
    </w:p>
    <w:p w:rsidR="003E54B2" w:rsidRPr="00184EF7" w:rsidRDefault="003E54B2" w:rsidP="00F6739A">
      <w:pPr>
        <w:pStyle w:val="ListeParagraf"/>
        <w:numPr>
          <w:ilvl w:val="1"/>
          <w:numId w:val="13"/>
        </w:numPr>
        <w:autoSpaceDE/>
        <w:autoSpaceDN/>
        <w:jc w:val="both"/>
        <w:rPr>
          <w:rFonts w:eastAsia="Arial Unicode MS"/>
          <w:bCs/>
          <w:color w:val="000000"/>
          <w:sz w:val="24"/>
          <w:szCs w:val="24"/>
          <w:lang w:eastAsia="tr-TR"/>
        </w:rPr>
      </w:pPr>
      <w:r w:rsidRPr="00184EF7">
        <w:rPr>
          <w:rFonts w:eastAsia="Arial Unicode MS"/>
          <w:b/>
          <w:bCs/>
          <w:color w:val="000000"/>
          <w:sz w:val="24"/>
          <w:szCs w:val="24"/>
          <w:lang w:eastAsia="tr-TR"/>
        </w:rPr>
        <w:t>Arşiv Malzemesinin Gizliliğinin korunması:</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Bu talimat hükümlerini uygulayacak olan, arşiv belgesinin toplanması ve muhafazasından sorumlu olan tüm görevliler, arşivde bulunan arşivlik malzeme ve arşiv malzemeleri hakkında açıklamada bulunamaz veya üçüncü şahıslara sözlü/yazılı bilgi aktaramazlar.</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Üretildikleri birimlerce gizli olduklarına karar verilen belgeler, arşive devredildikten sonra da gizliliklerini korurlar.</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Belgelerin gizlilik özelliğinin kaldırılması, ilgili birimlerden alınan bilgiler doğrultusunda Rektörlüğün onayı ile gerçekleşir.</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Gizli belgelere erişim, sadece arşiv yöneticisi ve Rektörlükçe yetkili kılınan kişilerle sınırlıdır.</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Rektörlük makamı, arşiv biriminde bulunan ve gizlilik özelliği taşıyan veya taşımayan her türlü belgeden yararlanır. </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Her birim, ihtiyaç halinde sadece kendi birimince düzenlenen gizli belgelerden yararlanabilir. Diğer birimlerin gizli belgelerinden yararlanmaları ise, Rektörlüğün izniyle gerçekleşir.</w:t>
      </w:r>
    </w:p>
    <w:p w:rsidR="003E54B2" w:rsidRPr="00184EF7" w:rsidRDefault="003E54B2" w:rsidP="00F6739A">
      <w:pPr>
        <w:pStyle w:val="ListeParagraf"/>
        <w:numPr>
          <w:ilvl w:val="1"/>
          <w:numId w:val="13"/>
        </w:numPr>
        <w:autoSpaceDE/>
        <w:autoSpaceDN/>
        <w:jc w:val="both"/>
        <w:rPr>
          <w:rFonts w:eastAsia="Arial Unicode MS"/>
          <w:bCs/>
          <w:color w:val="000000"/>
          <w:sz w:val="24"/>
          <w:szCs w:val="24"/>
          <w:lang w:eastAsia="tr-TR"/>
        </w:rPr>
      </w:pPr>
      <w:r w:rsidRPr="00184EF7">
        <w:rPr>
          <w:rFonts w:eastAsia="Arial Unicode MS"/>
          <w:b/>
          <w:bCs/>
          <w:color w:val="000000"/>
          <w:sz w:val="24"/>
          <w:szCs w:val="24"/>
          <w:lang w:eastAsia="tr-TR"/>
        </w:rPr>
        <w:t>Arşiv Malzemesinin Kurum veya Yurt Dışına Çıkarılması:</w:t>
      </w:r>
    </w:p>
    <w:p w:rsidR="003E54B2"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Üniversiteye bağlı akademik ve idari birimler tarafından üretilen ve arşiv malzemesi niteliğine kavuşmuş olan malzeme, arşivden veya bulundukları yerden sergi, bilimsel ve kültürel faaliyet ve benzeri hiçbir amaç ve isim altında izinsiz olarak kurum veya yurt dışına çıkartılamaz. </w:t>
      </w:r>
    </w:p>
    <w:p w:rsidR="00F6739A" w:rsidRPr="00184EF7" w:rsidRDefault="003E54B2"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Kurum veya yurt dışına çıkış izni, Rektörlüğü tarafından geçici olmak kaydıyla verilir.</w:t>
      </w:r>
    </w:p>
    <w:p w:rsidR="00F6739A" w:rsidRDefault="00F6739A" w:rsidP="00F6739A">
      <w:pPr>
        <w:autoSpaceDE/>
        <w:autoSpaceDN/>
        <w:jc w:val="both"/>
        <w:rPr>
          <w:rFonts w:eastAsia="Arial Unicode MS"/>
          <w:bCs/>
          <w:color w:val="000000"/>
          <w:szCs w:val="26"/>
          <w:lang w:eastAsia="tr-TR"/>
        </w:rPr>
      </w:pPr>
    </w:p>
    <w:p w:rsidR="00F6739A" w:rsidRPr="00F6739A" w:rsidRDefault="00F6739A" w:rsidP="00F6739A">
      <w:pPr>
        <w:autoSpaceDE/>
        <w:autoSpaceDN/>
        <w:jc w:val="both"/>
        <w:rPr>
          <w:rFonts w:eastAsia="Arial Unicode MS"/>
          <w:bCs/>
          <w:color w:val="000000"/>
          <w:szCs w:val="26"/>
          <w:lang w:eastAsia="tr-TR"/>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F6739A" w:rsidTr="0065325A">
        <w:trPr>
          <w:trHeight w:val="280"/>
        </w:trPr>
        <w:tc>
          <w:tcPr>
            <w:tcW w:w="1635" w:type="dxa"/>
            <w:vMerge w:val="restart"/>
          </w:tcPr>
          <w:p w:rsidR="00F6739A" w:rsidRDefault="00F6739A" w:rsidP="0065325A">
            <w:pPr>
              <w:pStyle w:val="TableParagraph"/>
              <w:ind w:left="106"/>
              <w:rPr>
                <w:sz w:val="20"/>
              </w:rPr>
            </w:pPr>
            <w:r>
              <w:rPr>
                <w:noProof/>
                <w:sz w:val="20"/>
                <w:lang w:eastAsia="tr-TR"/>
              </w:rPr>
              <w:lastRenderedPageBreak/>
              <w:drawing>
                <wp:anchor distT="0" distB="0" distL="114300" distR="114300" simplePos="0" relativeHeight="251664384" behindDoc="0" locked="0" layoutInCell="1" allowOverlap="1" wp14:anchorId="089DBDEC" wp14:editId="268BABD3">
                  <wp:simplePos x="0" y="0"/>
                  <wp:positionH relativeFrom="margin">
                    <wp:posOffset>152400</wp:posOffset>
                  </wp:positionH>
                  <wp:positionV relativeFrom="margin">
                    <wp:posOffset>228600</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4"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F6739A" w:rsidRDefault="00F6739A" w:rsidP="0065325A">
            <w:pPr>
              <w:pStyle w:val="TableParagraph"/>
              <w:spacing w:before="1"/>
              <w:ind w:left="0"/>
              <w:rPr>
                <w:sz w:val="24"/>
              </w:rPr>
            </w:pPr>
          </w:p>
          <w:p w:rsidR="00F6739A" w:rsidRDefault="00F6739A" w:rsidP="0065325A">
            <w:pPr>
              <w:pStyle w:val="TableParagraph"/>
              <w:spacing w:before="1"/>
              <w:ind w:left="0"/>
              <w:rPr>
                <w:b/>
                <w:sz w:val="28"/>
              </w:rPr>
            </w:pPr>
          </w:p>
          <w:p w:rsidR="00F6739A" w:rsidRPr="00B30FEA" w:rsidRDefault="00F6739A" w:rsidP="0065325A">
            <w:pPr>
              <w:pStyle w:val="TableParagraph"/>
              <w:spacing w:before="1"/>
              <w:ind w:left="0"/>
              <w:jc w:val="center"/>
              <w:rPr>
                <w:b/>
                <w:sz w:val="24"/>
              </w:rPr>
            </w:pPr>
            <w:r>
              <w:rPr>
                <w:b/>
                <w:sz w:val="28"/>
              </w:rPr>
              <w:t xml:space="preserve">Sağlık Bilimleri Enstitüsü Arşiv </w:t>
            </w:r>
            <w:r w:rsidRPr="00B30FEA">
              <w:rPr>
                <w:b/>
                <w:spacing w:val="-2"/>
                <w:sz w:val="28"/>
              </w:rPr>
              <w:t>Talimatı</w:t>
            </w:r>
          </w:p>
        </w:tc>
        <w:tc>
          <w:tcPr>
            <w:tcW w:w="1609" w:type="dxa"/>
          </w:tcPr>
          <w:p w:rsidR="00F6739A" w:rsidRDefault="00F6739A" w:rsidP="0065325A">
            <w:pPr>
              <w:pStyle w:val="TableParagraph"/>
              <w:spacing w:before="17"/>
              <w:rPr>
                <w:sz w:val="20"/>
              </w:rPr>
            </w:pPr>
            <w:r>
              <w:rPr>
                <w:sz w:val="20"/>
              </w:rPr>
              <w:t>Doküman</w:t>
            </w:r>
            <w:r>
              <w:rPr>
                <w:spacing w:val="-9"/>
                <w:sz w:val="20"/>
              </w:rPr>
              <w:t xml:space="preserve"> </w:t>
            </w:r>
            <w:r>
              <w:rPr>
                <w:spacing w:val="-5"/>
                <w:sz w:val="20"/>
              </w:rPr>
              <w:t>No:</w:t>
            </w:r>
          </w:p>
        </w:tc>
        <w:tc>
          <w:tcPr>
            <w:tcW w:w="1642" w:type="dxa"/>
          </w:tcPr>
          <w:p w:rsidR="00F6739A" w:rsidRDefault="00D2239E" w:rsidP="0065325A">
            <w:pPr>
              <w:pStyle w:val="TableParagraph"/>
              <w:spacing w:before="17"/>
              <w:rPr>
                <w:sz w:val="20"/>
              </w:rPr>
            </w:pPr>
            <w:r>
              <w:rPr>
                <w:spacing w:val="-2"/>
                <w:sz w:val="20"/>
              </w:rPr>
              <w:t>SBE.</w:t>
            </w:r>
            <w:r w:rsidR="00184EF7">
              <w:rPr>
                <w:spacing w:val="-2"/>
                <w:sz w:val="20"/>
              </w:rPr>
              <w:t xml:space="preserve"> TL.00</w:t>
            </w:r>
            <w:r>
              <w:rPr>
                <w:spacing w:val="-2"/>
                <w:sz w:val="20"/>
              </w:rPr>
              <w:t>0</w:t>
            </w:r>
            <w:r w:rsidR="00184EF7">
              <w:rPr>
                <w:spacing w:val="-2"/>
                <w:sz w:val="20"/>
              </w:rPr>
              <w:t>9</w:t>
            </w:r>
          </w:p>
        </w:tc>
      </w:tr>
      <w:tr w:rsidR="00F6739A" w:rsidTr="0065325A">
        <w:trPr>
          <w:trHeight w:val="280"/>
        </w:trPr>
        <w:tc>
          <w:tcPr>
            <w:tcW w:w="1635" w:type="dxa"/>
            <w:vMerge/>
            <w:tcBorders>
              <w:top w:val="nil"/>
            </w:tcBorders>
          </w:tcPr>
          <w:p w:rsidR="00F6739A" w:rsidRDefault="00F6739A" w:rsidP="0065325A">
            <w:pPr>
              <w:rPr>
                <w:sz w:val="2"/>
                <w:szCs w:val="2"/>
              </w:rPr>
            </w:pPr>
          </w:p>
        </w:tc>
        <w:tc>
          <w:tcPr>
            <w:tcW w:w="6210" w:type="dxa"/>
            <w:vMerge/>
            <w:tcBorders>
              <w:top w:val="nil"/>
            </w:tcBorders>
          </w:tcPr>
          <w:p w:rsidR="00F6739A" w:rsidRDefault="00F6739A" w:rsidP="0065325A">
            <w:pPr>
              <w:rPr>
                <w:sz w:val="2"/>
                <w:szCs w:val="2"/>
              </w:rPr>
            </w:pPr>
          </w:p>
        </w:tc>
        <w:tc>
          <w:tcPr>
            <w:tcW w:w="1609" w:type="dxa"/>
          </w:tcPr>
          <w:p w:rsidR="00F6739A" w:rsidRDefault="00F6739A" w:rsidP="0065325A">
            <w:pPr>
              <w:pStyle w:val="TableParagraph"/>
              <w:spacing w:before="17"/>
              <w:rPr>
                <w:sz w:val="20"/>
              </w:rPr>
            </w:pPr>
            <w:r>
              <w:rPr>
                <w:sz w:val="20"/>
              </w:rPr>
              <w:t>Yayın</w:t>
            </w:r>
            <w:r>
              <w:rPr>
                <w:spacing w:val="-6"/>
                <w:sz w:val="20"/>
              </w:rPr>
              <w:t xml:space="preserve"> </w:t>
            </w:r>
            <w:r>
              <w:rPr>
                <w:spacing w:val="-2"/>
                <w:sz w:val="20"/>
              </w:rPr>
              <w:t>Tarihi:</w:t>
            </w:r>
          </w:p>
        </w:tc>
        <w:tc>
          <w:tcPr>
            <w:tcW w:w="1642" w:type="dxa"/>
          </w:tcPr>
          <w:p w:rsidR="00F6739A" w:rsidRDefault="00184EF7" w:rsidP="0065325A">
            <w:pPr>
              <w:pStyle w:val="TableParagraph"/>
              <w:spacing w:before="19"/>
              <w:rPr>
                <w:sz w:val="18"/>
              </w:rPr>
            </w:pPr>
            <w:r>
              <w:rPr>
                <w:sz w:val="18"/>
              </w:rPr>
              <w:t>12.05.2025</w:t>
            </w:r>
          </w:p>
        </w:tc>
      </w:tr>
      <w:tr w:rsidR="00F6739A" w:rsidTr="0065325A">
        <w:trPr>
          <w:trHeight w:val="332"/>
        </w:trPr>
        <w:tc>
          <w:tcPr>
            <w:tcW w:w="1635" w:type="dxa"/>
            <w:vMerge/>
            <w:tcBorders>
              <w:top w:val="nil"/>
            </w:tcBorders>
          </w:tcPr>
          <w:p w:rsidR="00F6739A" w:rsidRDefault="00F6739A" w:rsidP="0065325A">
            <w:pPr>
              <w:rPr>
                <w:sz w:val="2"/>
                <w:szCs w:val="2"/>
              </w:rPr>
            </w:pPr>
          </w:p>
        </w:tc>
        <w:tc>
          <w:tcPr>
            <w:tcW w:w="6210" w:type="dxa"/>
            <w:vMerge/>
            <w:tcBorders>
              <w:top w:val="nil"/>
            </w:tcBorders>
          </w:tcPr>
          <w:p w:rsidR="00F6739A" w:rsidRDefault="00F6739A" w:rsidP="0065325A">
            <w:pPr>
              <w:rPr>
                <w:sz w:val="2"/>
                <w:szCs w:val="2"/>
              </w:rPr>
            </w:pPr>
          </w:p>
        </w:tc>
        <w:tc>
          <w:tcPr>
            <w:tcW w:w="1609" w:type="dxa"/>
          </w:tcPr>
          <w:p w:rsidR="00F6739A" w:rsidRDefault="00F6739A" w:rsidP="0065325A">
            <w:pPr>
              <w:pStyle w:val="TableParagraph"/>
              <w:spacing w:before="19"/>
              <w:rPr>
                <w:sz w:val="20"/>
              </w:rPr>
            </w:pPr>
            <w:r>
              <w:rPr>
                <w:sz w:val="20"/>
              </w:rPr>
              <w:t>Revizyon</w:t>
            </w:r>
            <w:r>
              <w:rPr>
                <w:spacing w:val="-10"/>
                <w:sz w:val="20"/>
              </w:rPr>
              <w:t xml:space="preserve"> </w:t>
            </w:r>
            <w:r>
              <w:rPr>
                <w:spacing w:val="-2"/>
                <w:sz w:val="20"/>
              </w:rPr>
              <w:t>Tarihi:</w:t>
            </w:r>
          </w:p>
        </w:tc>
        <w:tc>
          <w:tcPr>
            <w:tcW w:w="1642" w:type="dxa"/>
          </w:tcPr>
          <w:p w:rsidR="00F6739A" w:rsidRDefault="00F6739A" w:rsidP="0065325A">
            <w:pPr>
              <w:pStyle w:val="TableParagraph"/>
              <w:ind w:left="0"/>
              <w:rPr>
                <w:sz w:val="20"/>
              </w:rPr>
            </w:pPr>
          </w:p>
        </w:tc>
      </w:tr>
      <w:tr w:rsidR="00F6739A" w:rsidTr="0065325A">
        <w:trPr>
          <w:trHeight w:val="333"/>
        </w:trPr>
        <w:tc>
          <w:tcPr>
            <w:tcW w:w="1635" w:type="dxa"/>
            <w:vMerge/>
            <w:tcBorders>
              <w:top w:val="nil"/>
            </w:tcBorders>
          </w:tcPr>
          <w:p w:rsidR="00F6739A" w:rsidRDefault="00F6739A" w:rsidP="0065325A">
            <w:pPr>
              <w:rPr>
                <w:sz w:val="2"/>
                <w:szCs w:val="2"/>
              </w:rPr>
            </w:pPr>
          </w:p>
        </w:tc>
        <w:tc>
          <w:tcPr>
            <w:tcW w:w="6210" w:type="dxa"/>
            <w:vMerge/>
            <w:tcBorders>
              <w:top w:val="nil"/>
            </w:tcBorders>
          </w:tcPr>
          <w:p w:rsidR="00F6739A" w:rsidRDefault="00F6739A" w:rsidP="0065325A">
            <w:pPr>
              <w:rPr>
                <w:sz w:val="2"/>
                <w:szCs w:val="2"/>
              </w:rPr>
            </w:pPr>
          </w:p>
        </w:tc>
        <w:tc>
          <w:tcPr>
            <w:tcW w:w="1609" w:type="dxa"/>
          </w:tcPr>
          <w:p w:rsidR="00F6739A" w:rsidRDefault="00F6739A" w:rsidP="0065325A">
            <w:pPr>
              <w:pStyle w:val="TableParagraph"/>
              <w:spacing w:before="17"/>
              <w:rPr>
                <w:sz w:val="20"/>
              </w:rPr>
            </w:pPr>
            <w:r>
              <w:rPr>
                <w:sz w:val="20"/>
              </w:rPr>
              <w:t>Revizyon</w:t>
            </w:r>
            <w:r>
              <w:rPr>
                <w:spacing w:val="-10"/>
                <w:sz w:val="20"/>
              </w:rPr>
              <w:t xml:space="preserve"> </w:t>
            </w:r>
            <w:r>
              <w:rPr>
                <w:spacing w:val="-5"/>
                <w:sz w:val="20"/>
              </w:rPr>
              <w:t>No:</w:t>
            </w:r>
          </w:p>
        </w:tc>
        <w:tc>
          <w:tcPr>
            <w:tcW w:w="1642" w:type="dxa"/>
          </w:tcPr>
          <w:p w:rsidR="00F6739A" w:rsidRDefault="00F6739A" w:rsidP="0065325A">
            <w:pPr>
              <w:pStyle w:val="TableParagraph"/>
              <w:ind w:left="0"/>
              <w:rPr>
                <w:sz w:val="20"/>
              </w:rPr>
            </w:pPr>
          </w:p>
        </w:tc>
      </w:tr>
      <w:tr w:rsidR="00F6739A" w:rsidTr="00184EF7">
        <w:trPr>
          <w:trHeight w:val="404"/>
        </w:trPr>
        <w:tc>
          <w:tcPr>
            <w:tcW w:w="1635" w:type="dxa"/>
            <w:vMerge/>
            <w:tcBorders>
              <w:top w:val="nil"/>
            </w:tcBorders>
          </w:tcPr>
          <w:p w:rsidR="00F6739A" w:rsidRDefault="00F6739A" w:rsidP="0065325A">
            <w:pPr>
              <w:rPr>
                <w:sz w:val="2"/>
                <w:szCs w:val="2"/>
              </w:rPr>
            </w:pPr>
          </w:p>
        </w:tc>
        <w:tc>
          <w:tcPr>
            <w:tcW w:w="6210" w:type="dxa"/>
            <w:vMerge/>
            <w:tcBorders>
              <w:top w:val="nil"/>
            </w:tcBorders>
          </w:tcPr>
          <w:p w:rsidR="00F6739A" w:rsidRDefault="00F6739A" w:rsidP="0065325A">
            <w:pPr>
              <w:rPr>
                <w:sz w:val="2"/>
                <w:szCs w:val="2"/>
              </w:rPr>
            </w:pPr>
          </w:p>
        </w:tc>
        <w:tc>
          <w:tcPr>
            <w:tcW w:w="1609" w:type="dxa"/>
          </w:tcPr>
          <w:p w:rsidR="00F6739A" w:rsidRDefault="00F6739A" w:rsidP="0065325A">
            <w:pPr>
              <w:pStyle w:val="TableParagraph"/>
              <w:spacing w:before="17"/>
              <w:rPr>
                <w:sz w:val="20"/>
              </w:rPr>
            </w:pPr>
            <w:r>
              <w:rPr>
                <w:spacing w:val="-2"/>
                <w:sz w:val="20"/>
              </w:rPr>
              <w:t>Sayfa:</w:t>
            </w:r>
          </w:p>
        </w:tc>
        <w:tc>
          <w:tcPr>
            <w:tcW w:w="1642" w:type="dxa"/>
          </w:tcPr>
          <w:p w:rsidR="00F6739A" w:rsidRDefault="00F6739A" w:rsidP="0065325A">
            <w:pPr>
              <w:pStyle w:val="TableParagraph"/>
              <w:spacing w:before="17"/>
              <w:rPr>
                <w:sz w:val="20"/>
              </w:rPr>
            </w:pPr>
            <w:r>
              <w:rPr>
                <w:spacing w:val="-5"/>
                <w:sz w:val="20"/>
              </w:rPr>
              <w:t>4/5</w:t>
            </w:r>
          </w:p>
        </w:tc>
      </w:tr>
    </w:tbl>
    <w:p w:rsidR="003E54B2" w:rsidRPr="00F6739A" w:rsidRDefault="003E54B2" w:rsidP="00F6739A">
      <w:pPr>
        <w:adjustRightInd w:val="0"/>
        <w:jc w:val="both"/>
        <w:rPr>
          <w:color w:val="000000"/>
          <w:sz w:val="18"/>
          <w:szCs w:val="24"/>
        </w:rPr>
      </w:pPr>
    </w:p>
    <w:p w:rsidR="00F6739A" w:rsidRPr="00184EF7" w:rsidRDefault="00F6739A" w:rsidP="00F6739A">
      <w:pPr>
        <w:pStyle w:val="ListeParagraf"/>
        <w:numPr>
          <w:ilvl w:val="1"/>
          <w:numId w:val="13"/>
        </w:numPr>
        <w:autoSpaceDE/>
        <w:autoSpaceDN/>
        <w:jc w:val="both"/>
        <w:rPr>
          <w:rFonts w:eastAsia="Arial Unicode MS"/>
          <w:bCs/>
          <w:color w:val="000000"/>
          <w:sz w:val="24"/>
          <w:szCs w:val="24"/>
          <w:lang w:eastAsia="tr-TR"/>
        </w:rPr>
      </w:pPr>
      <w:r w:rsidRPr="00184EF7">
        <w:rPr>
          <w:rFonts w:eastAsia="Arial Unicode MS"/>
          <w:b/>
          <w:bCs/>
          <w:color w:val="000000"/>
          <w:sz w:val="24"/>
          <w:szCs w:val="24"/>
          <w:lang w:eastAsia="tr-TR"/>
        </w:rPr>
        <w:t>Ayıklama İşlemleri:</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Akademik ve idari birimler tarafından, iş akışında aktif olarak kullanılanlarla, kanun ve diğer mevzuatlar çerçevesinde saklanması gereken malzeme, aktif kullanım değeri ortadan kalkmadıkça ve mevzuatta belirlenen süreler dolmadıkça ayıklanamaz. Bunun dışında kalan evrakın ayıklama işlemleri, Yükseköğretim Kurumları Saklama Süreli Standart Dosya Planı’nda belirlenen esaslar çerçevesinde yapılır ve bu hususta evrakı üreten birimlerin de görüşü alınır.</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Ayıklama işlemleri, arşiv görevlilerinin birim sorumlularıyla istişareleri sonucunda yapılır. </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Arşiv biriminde mali belgelerin saklama süreleri, Ticaret Kanunu’na göre on yıl, Vergi Usul Kanunu’na ve idari hükümlere göre beş yıldır. Belirtilen sürelerini doldurmamış mali belgeler üzerinde ayıklama işlemi uygulanamaz.</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Kurumsal yapılanmalardaki değişiklikler nedeniyle kapatılan birimlere ait eski malzemenin ayıklama işlemleri için kurulacak Arşiv Ayıklama-İmha Komisyonu, kapatılan birimin sorumluluklarını üstlenmiş birimden veya kapatılan birimin hizmet alanları hakkında bilgili olan görevli arasından seçilecek üyelerle kurulur.</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proofErr w:type="gramStart"/>
      <w:r w:rsidRPr="00184EF7">
        <w:rPr>
          <w:rFonts w:eastAsia="Arial Unicode MS"/>
          <w:bCs/>
          <w:color w:val="000000"/>
          <w:sz w:val="24"/>
          <w:szCs w:val="24"/>
          <w:lang w:eastAsia="tr-TR"/>
        </w:rPr>
        <w:t>Cari işlemlerde fiilen rolü bulunan, saklanmaları belli sürelerde kanun ve diğer mevzuatla belirlenenler (özel mevzuat hükümlerine göre gerekli görülenler) ile herhangi bir davaya konu olan malzeme, Yükseköğretim Kurumları Saklama Süreli Standart Dosya Planı’nda belirtilen süre ve mevzuatın tayin ettiği zaman sınırı içerisinde ve/veya davanın sonuçlanmasına kadar ayıklama işlemine tabi tutulamazlar.</w:t>
      </w:r>
      <w:proofErr w:type="gramEnd"/>
    </w:p>
    <w:p w:rsidR="00F6739A" w:rsidRPr="00184EF7" w:rsidRDefault="00F6739A" w:rsidP="00F6739A">
      <w:pPr>
        <w:pStyle w:val="ListeParagraf"/>
        <w:numPr>
          <w:ilvl w:val="1"/>
          <w:numId w:val="13"/>
        </w:numPr>
        <w:autoSpaceDE/>
        <w:autoSpaceDN/>
        <w:jc w:val="both"/>
        <w:rPr>
          <w:rFonts w:eastAsia="Arial Unicode MS"/>
          <w:b/>
          <w:bCs/>
          <w:color w:val="000000"/>
          <w:sz w:val="24"/>
          <w:szCs w:val="24"/>
          <w:lang w:eastAsia="tr-TR"/>
        </w:rPr>
      </w:pPr>
      <w:r w:rsidRPr="00184EF7">
        <w:rPr>
          <w:rFonts w:eastAsia="Arial Unicode MS"/>
          <w:b/>
          <w:bCs/>
          <w:color w:val="000000"/>
          <w:sz w:val="24"/>
          <w:szCs w:val="24"/>
          <w:lang w:eastAsia="tr-TR"/>
        </w:rPr>
        <w:t>İmha İşlemleri:</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İmha işlemleri Arşiv Ayıklama ve İmha Komisyonu’nca alınacak karar doğrultusunda gerçekleşir.</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Arşiv Ayıklama ve İmha Komisyonu üye tam sayısı 3’tür. Komisyon üyeleri arşiv personeli, ilgili birim sorumlusu ve Teknik Hizmetler Daire Başkanlığı temsilcisinden oluşur. </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Arşiv Ayıklama ve İmha Komisyonu’nca ayıklanan ve imhasına karar verilen malzeme, özelliklerine göre birimi, yılı, içeriği, biriminde aldığı tarih ve sıra numarası, imha edileceği yıl esas alınmak üzere ayrılarak tasnif edilir.</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İmha işlemi, düzenlenecek iki nüsha tutanakla tespit edilir ve Arşiv Ayıklama ve İmha Komisyonu’nun başkan ve üyeleri tarafından imzalanır.</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Kullanılmasına ve korunmasına gerek görülmeyen her türlü malzemenin imhası, Arşiv Ayıklama-İmha Komisyonu’nun nihai kararı ve Rektörlüğün onayı ile yapılır. </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Ayıklanmaları ve imhaları onaylanan tüm malzemeler, üçüncü şahısların eline geçmeyecek şekilde imha edilir.</w:t>
      </w:r>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proofErr w:type="gramStart"/>
      <w:r w:rsidRPr="00184EF7">
        <w:rPr>
          <w:rFonts w:eastAsia="Arial Unicode MS"/>
          <w:bCs/>
          <w:color w:val="000000"/>
          <w:sz w:val="24"/>
          <w:szCs w:val="24"/>
          <w:lang w:eastAsia="tr-TR"/>
        </w:rPr>
        <w:t>Cari işlemlerde fiilen rolü bulunan, saklanmaları belli sürelerde kanun ve diğer mevzuatla tayin olunanlar (özel mevzuat hükümlerine göre lüzumlu görülenler) ile herhangi bir davaya konu olan malzeme, Yükseköğretim Kurumları Saklama Süreli Standart Dosya Planı’nda belirtilen süre ve mevzuatın tayin ettiği zaman sınırı içerisinde ve/veya davanın sonuçlanmasına kadar imha işlemine tabi tutulamazlar.</w:t>
      </w:r>
      <w:proofErr w:type="gramEnd"/>
    </w:p>
    <w:p w:rsidR="00F6739A" w:rsidRPr="00184EF7" w:rsidRDefault="00F6739A" w:rsidP="00F6739A">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Rektörlükçe onaylanan evrak imha listeleri merkez arşivi tarafından süresiz saklanır.</w:t>
      </w:r>
    </w:p>
    <w:p w:rsidR="009E5356" w:rsidRPr="00184EF7" w:rsidRDefault="00F6739A"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Arşiv Ayıklama ve İmha Komisyonu, çeşitli nedenlerle zamanında arşive intikal ettirilmeyen ve korunmasına gerek olmayan malzemeyi, arşive devredilmesinden sonra imha işlemine tabi tutar.</w:t>
      </w:r>
    </w:p>
    <w:p w:rsidR="009E5356" w:rsidRPr="00184EF7" w:rsidRDefault="00F6739A"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İmha edilecek malzeme, başkaları tarafından görülüp okunması mümkün olmayacak şekilde özel makinelerle kıyılır. Bu işlem arşiv görevlilerinin denetiminde yapılır.</w:t>
      </w:r>
    </w:p>
    <w:p w:rsidR="009E5356" w:rsidRDefault="009E5356" w:rsidP="009E5356">
      <w:pPr>
        <w:autoSpaceDE/>
        <w:autoSpaceDN/>
        <w:jc w:val="both"/>
        <w:rPr>
          <w:rFonts w:eastAsia="Arial Unicode MS"/>
          <w:bCs/>
          <w:color w:val="000000"/>
          <w:szCs w:val="26"/>
          <w:lang w:eastAsia="tr-TR"/>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5"/>
        <w:gridCol w:w="6210"/>
        <w:gridCol w:w="1609"/>
        <w:gridCol w:w="1642"/>
      </w:tblGrid>
      <w:tr w:rsidR="009E5356" w:rsidTr="0065325A">
        <w:trPr>
          <w:trHeight w:val="280"/>
        </w:trPr>
        <w:tc>
          <w:tcPr>
            <w:tcW w:w="1635" w:type="dxa"/>
            <w:vMerge w:val="restart"/>
          </w:tcPr>
          <w:p w:rsidR="009E5356" w:rsidRDefault="009E5356" w:rsidP="0065325A">
            <w:pPr>
              <w:pStyle w:val="TableParagraph"/>
              <w:ind w:left="106"/>
              <w:rPr>
                <w:sz w:val="20"/>
              </w:rPr>
            </w:pPr>
            <w:r>
              <w:rPr>
                <w:noProof/>
                <w:sz w:val="20"/>
                <w:lang w:eastAsia="tr-TR"/>
              </w:rPr>
              <w:drawing>
                <wp:anchor distT="0" distB="0" distL="114300" distR="114300" simplePos="0" relativeHeight="251666432" behindDoc="0" locked="0" layoutInCell="1" allowOverlap="1" wp14:anchorId="7561F9D9" wp14:editId="4ABADF82">
                  <wp:simplePos x="0" y="0"/>
                  <wp:positionH relativeFrom="margin">
                    <wp:posOffset>115824</wp:posOffset>
                  </wp:positionH>
                  <wp:positionV relativeFrom="margin">
                    <wp:posOffset>162764</wp:posOffset>
                  </wp:positionV>
                  <wp:extent cx="720000" cy="720000"/>
                  <wp:effectExtent l="0" t="0" r="4445" b="4445"/>
                  <wp:wrapThrough wrapText="bothSides">
                    <wp:wrapPolygon edited="0">
                      <wp:start x="6291" y="0"/>
                      <wp:lineTo x="0" y="2860"/>
                      <wp:lineTo x="0" y="14870"/>
                      <wp:lineTo x="1716" y="18302"/>
                      <wp:lineTo x="5719" y="21162"/>
                      <wp:lineTo x="6291" y="21162"/>
                      <wp:lineTo x="14870" y="21162"/>
                      <wp:lineTo x="15442" y="21162"/>
                      <wp:lineTo x="19446" y="18302"/>
                      <wp:lineTo x="21162" y="14870"/>
                      <wp:lineTo x="21162" y="2860"/>
                      <wp:lineTo x="14870" y="0"/>
                      <wp:lineTo x="6291" y="0"/>
                    </wp:wrapPolygon>
                  </wp:wrapThrough>
                  <wp:docPr id="5" name="Image 1" descr="C:\Users\SEM\Desktop\GAZI_UNIVERSITESI_LOGO_20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EM\Desktop\GAZI_UNIVERSITESI_LOGO_201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tc>
        <w:tc>
          <w:tcPr>
            <w:tcW w:w="6210" w:type="dxa"/>
            <w:vMerge w:val="restart"/>
          </w:tcPr>
          <w:p w:rsidR="009E5356" w:rsidRDefault="009E5356" w:rsidP="0065325A">
            <w:pPr>
              <w:pStyle w:val="TableParagraph"/>
              <w:spacing w:before="1"/>
              <w:ind w:left="0"/>
              <w:rPr>
                <w:sz w:val="24"/>
              </w:rPr>
            </w:pPr>
          </w:p>
          <w:p w:rsidR="009E5356" w:rsidRDefault="009E5356" w:rsidP="0065325A">
            <w:pPr>
              <w:pStyle w:val="TableParagraph"/>
              <w:spacing w:before="1"/>
              <w:ind w:left="0"/>
              <w:rPr>
                <w:b/>
                <w:sz w:val="28"/>
              </w:rPr>
            </w:pPr>
          </w:p>
          <w:p w:rsidR="009E5356" w:rsidRPr="00B30FEA" w:rsidRDefault="009E5356" w:rsidP="0065325A">
            <w:pPr>
              <w:pStyle w:val="TableParagraph"/>
              <w:spacing w:before="1"/>
              <w:ind w:left="0"/>
              <w:jc w:val="center"/>
              <w:rPr>
                <w:b/>
                <w:sz w:val="24"/>
              </w:rPr>
            </w:pPr>
            <w:r>
              <w:rPr>
                <w:b/>
                <w:sz w:val="28"/>
              </w:rPr>
              <w:t xml:space="preserve">Sağlık Bilimleri Enstitüsü Arşiv </w:t>
            </w:r>
            <w:r w:rsidRPr="00B30FEA">
              <w:rPr>
                <w:b/>
                <w:spacing w:val="-2"/>
                <w:sz w:val="28"/>
              </w:rPr>
              <w:t>Talimatı</w:t>
            </w:r>
          </w:p>
        </w:tc>
        <w:tc>
          <w:tcPr>
            <w:tcW w:w="1609" w:type="dxa"/>
          </w:tcPr>
          <w:p w:rsidR="009E5356" w:rsidRPr="00184EF7" w:rsidRDefault="009E5356" w:rsidP="0065325A">
            <w:pPr>
              <w:pStyle w:val="TableParagraph"/>
              <w:spacing w:before="17"/>
              <w:rPr>
                <w:b/>
                <w:sz w:val="20"/>
                <w:szCs w:val="20"/>
              </w:rPr>
            </w:pPr>
            <w:r w:rsidRPr="00184EF7">
              <w:rPr>
                <w:b/>
                <w:sz w:val="20"/>
                <w:szCs w:val="20"/>
              </w:rPr>
              <w:t>Doküman</w:t>
            </w:r>
            <w:r w:rsidRPr="00184EF7">
              <w:rPr>
                <w:b/>
                <w:spacing w:val="-9"/>
                <w:sz w:val="20"/>
                <w:szCs w:val="20"/>
              </w:rPr>
              <w:t xml:space="preserve"> </w:t>
            </w:r>
            <w:r w:rsidRPr="00184EF7">
              <w:rPr>
                <w:b/>
                <w:spacing w:val="-5"/>
                <w:sz w:val="20"/>
                <w:szCs w:val="20"/>
              </w:rPr>
              <w:t>No:</w:t>
            </w:r>
          </w:p>
        </w:tc>
        <w:tc>
          <w:tcPr>
            <w:tcW w:w="1642" w:type="dxa"/>
          </w:tcPr>
          <w:p w:rsidR="009E5356" w:rsidRPr="00184EF7" w:rsidRDefault="00D2239E" w:rsidP="0065325A">
            <w:pPr>
              <w:pStyle w:val="TableParagraph"/>
              <w:spacing w:before="17"/>
              <w:rPr>
                <w:sz w:val="20"/>
                <w:szCs w:val="20"/>
              </w:rPr>
            </w:pPr>
            <w:r w:rsidRPr="00184EF7">
              <w:rPr>
                <w:spacing w:val="-2"/>
                <w:sz w:val="20"/>
                <w:szCs w:val="20"/>
              </w:rPr>
              <w:t>SBE.</w:t>
            </w:r>
            <w:r w:rsidR="00184EF7" w:rsidRPr="00184EF7">
              <w:rPr>
                <w:spacing w:val="-2"/>
                <w:sz w:val="20"/>
                <w:szCs w:val="20"/>
              </w:rPr>
              <w:t xml:space="preserve"> </w:t>
            </w:r>
            <w:r w:rsidRPr="00184EF7">
              <w:rPr>
                <w:spacing w:val="-2"/>
                <w:sz w:val="20"/>
                <w:szCs w:val="20"/>
              </w:rPr>
              <w:t>TL.</w:t>
            </w:r>
            <w:r w:rsidR="00184EF7" w:rsidRPr="00184EF7">
              <w:rPr>
                <w:spacing w:val="-2"/>
                <w:sz w:val="20"/>
                <w:szCs w:val="20"/>
              </w:rPr>
              <w:t xml:space="preserve"> 00</w:t>
            </w:r>
            <w:r w:rsidRPr="00184EF7">
              <w:rPr>
                <w:spacing w:val="-2"/>
                <w:sz w:val="20"/>
                <w:szCs w:val="20"/>
              </w:rPr>
              <w:t>0</w:t>
            </w:r>
            <w:r w:rsidR="00184EF7" w:rsidRPr="00184EF7">
              <w:rPr>
                <w:spacing w:val="-2"/>
                <w:sz w:val="20"/>
                <w:szCs w:val="20"/>
              </w:rPr>
              <w:t>9</w:t>
            </w:r>
          </w:p>
        </w:tc>
      </w:tr>
      <w:tr w:rsidR="009E5356" w:rsidTr="0065325A">
        <w:trPr>
          <w:trHeight w:val="280"/>
        </w:trPr>
        <w:tc>
          <w:tcPr>
            <w:tcW w:w="1635" w:type="dxa"/>
            <w:vMerge/>
            <w:tcBorders>
              <w:top w:val="nil"/>
            </w:tcBorders>
          </w:tcPr>
          <w:p w:rsidR="009E5356" w:rsidRDefault="009E5356" w:rsidP="0065325A">
            <w:pPr>
              <w:rPr>
                <w:sz w:val="2"/>
                <w:szCs w:val="2"/>
              </w:rPr>
            </w:pPr>
          </w:p>
        </w:tc>
        <w:tc>
          <w:tcPr>
            <w:tcW w:w="6210" w:type="dxa"/>
            <w:vMerge/>
            <w:tcBorders>
              <w:top w:val="nil"/>
            </w:tcBorders>
          </w:tcPr>
          <w:p w:rsidR="009E5356" w:rsidRDefault="009E5356" w:rsidP="0065325A">
            <w:pPr>
              <w:rPr>
                <w:sz w:val="2"/>
                <w:szCs w:val="2"/>
              </w:rPr>
            </w:pPr>
          </w:p>
        </w:tc>
        <w:tc>
          <w:tcPr>
            <w:tcW w:w="1609" w:type="dxa"/>
          </w:tcPr>
          <w:p w:rsidR="009E5356" w:rsidRPr="00184EF7" w:rsidRDefault="009E5356" w:rsidP="0065325A">
            <w:pPr>
              <w:pStyle w:val="TableParagraph"/>
              <w:spacing w:before="17"/>
              <w:rPr>
                <w:b/>
                <w:sz w:val="20"/>
                <w:szCs w:val="20"/>
              </w:rPr>
            </w:pPr>
            <w:r w:rsidRPr="00184EF7">
              <w:rPr>
                <w:b/>
                <w:sz w:val="20"/>
                <w:szCs w:val="20"/>
              </w:rPr>
              <w:t>Yayın</w:t>
            </w:r>
            <w:r w:rsidRPr="00184EF7">
              <w:rPr>
                <w:b/>
                <w:spacing w:val="-6"/>
                <w:sz w:val="20"/>
                <w:szCs w:val="20"/>
              </w:rPr>
              <w:t xml:space="preserve"> </w:t>
            </w:r>
            <w:r w:rsidRPr="00184EF7">
              <w:rPr>
                <w:b/>
                <w:spacing w:val="-2"/>
                <w:sz w:val="20"/>
                <w:szCs w:val="20"/>
              </w:rPr>
              <w:t>Tarihi:</w:t>
            </w:r>
          </w:p>
        </w:tc>
        <w:tc>
          <w:tcPr>
            <w:tcW w:w="1642" w:type="dxa"/>
          </w:tcPr>
          <w:p w:rsidR="009E5356" w:rsidRPr="00184EF7" w:rsidRDefault="00184EF7" w:rsidP="0065325A">
            <w:pPr>
              <w:pStyle w:val="TableParagraph"/>
              <w:spacing w:before="19"/>
              <w:rPr>
                <w:sz w:val="20"/>
                <w:szCs w:val="20"/>
              </w:rPr>
            </w:pPr>
            <w:r>
              <w:rPr>
                <w:sz w:val="20"/>
                <w:szCs w:val="20"/>
              </w:rPr>
              <w:t>12.05.2025</w:t>
            </w:r>
          </w:p>
        </w:tc>
      </w:tr>
      <w:tr w:rsidR="009E5356" w:rsidTr="0065325A">
        <w:trPr>
          <w:trHeight w:val="332"/>
        </w:trPr>
        <w:tc>
          <w:tcPr>
            <w:tcW w:w="1635" w:type="dxa"/>
            <w:vMerge/>
            <w:tcBorders>
              <w:top w:val="nil"/>
            </w:tcBorders>
          </w:tcPr>
          <w:p w:rsidR="009E5356" w:rsidRDefault="009E5356" w:rsidP="0065325A">
            <w:pPr>
              <w:rPr>
                <w:sz w:val="2"/>
                <w:szCs w:val="2"/>
              </w:rPr>
            </w:pPr>
          </w:p>
        </w:tc>
        <w:tc>
          <w:tcPr>
            <w:tcW w:w="6210" w:type="dxa"/>
            <w:vMerge/>
            <w:tcBorders>
              <w:top w:val="nil"/>
            </w:tcBorders>
          </w:tcPr>
          <w:p w:rsidR="009E5356" w:rsidRDefault="009E5356" w:rsidP="0065325A">
            <w:pPr>
              <w:rPr>
                <w:sz w:val="2"/>
                <w:szCs w:val="2"/>
              </w:rPr>
            </w:pPr>
          </w:p>
        </w:tc>
        <w:tc>
          <w:tcPr>
            <w:tcW w:w="1609" w:type="dxa"/>
          </w:tcPr>
          <w:p w:rsidR="009E5356" w:rsidRPr="00184EF7" w:rsidRDefault="009E5356" w:rsidP="0065325A">
            <w:pPr>
              <w:pStyle w:val="TableParagraph"/>
              <w:spacing w:before="19"/>
              <w:rPr>
                <w:b/>
                <w:sz w:val="20"/>
                <w:szCs w:val="20"/>
              </w:rPr>
            </w:pPr>
            <w:r w:rsidRPr="00184EF7">
              <w:rPr>
                <w:b/>
                <w:sz w:val="20"/>
                <w:szCs w:val="20"/>
              </w:rPr>
              <w:t>Revizyon</w:t>
            </w:r>
            <w:r w:rsidRPr="00184EF7">
              <w:rPr>
                <w:b/>
                <w:spacing w:val="-10"/>
                <w:sz w:val="20"/>
                <w:szCs w:val="20"/>
              </w:rPr>
              <w:t xml:space="preserve"> </w:t>
            </w:r>
            <w:r w:rsidRPr="00184EF7">
              <w:rPr>
                <w:b/>
                <w:spacing w:val="-2"/>
                <w:sz w:val="20"/>
                <w:szCs w:val="20"/>
              </w:rPr>
              <w:t>Tarihi:</w:t>
            </w:r>
          </w:p>
        </w:tc>
        <w:tc>
          <w:tcPr>
            <w:tcW w:w="1642" w:type="dxa"/>
          </w:tcPr>
          <w:p w:rsidR="009E5356" w:rsidRPr="00184EF7" w:rsidRDefault="009E5356" w:rsidP="0065325A">
            <w:pPr>
              <w:pStyle w:val="TableParagraph"/>
              <w:ind w:left="0"/>
              <w:rPr>
                <w:sz w:val="20"/>
                <w:szCs w:val="20"/>
              </w:rPr>
            </w:pPr>
          </w:p>
        </w:tc>
      </w:tr>
      <w:tr w:rsidR="009E5356" w:rsidTr="0065325A">
        <w:trPr>
          <w:trHeight w:val="333"/>
        </w:trPr>
        <w:tc>
          <w:tcPr>
            <w:tcW w:w="1635" w:type="dxa"/>
            <w:vMerge/>
            <w:tcBorders>
              <w:top w:val="nil"/>
            </w:tcBorders>
          </w:tcPr>
          <w:p w:rsidR="009E5356" w:rsidRDefault="009E5356" w:rsidP="0065325A">
            <w:pPr>
              <w:rPr>
                <w:sz w:val="2"/>
                <w:szCs w:val="2"/>
              </w:rPr>
            </w:pPr>
          </w:p>
        </w:tc>
        <w:tc>
          <w:tcPr>
            <w:tcW w:w="6210" w:type="dxa"/>
            <w:vMerge/>
            <w:tcBorders>
              <w:top w:val="nil"/>
            </w:tcBorders>
          </w:tcPr>
          <w:p w:rsidR="009E5356" w:rsidRDefault="009E5356" w:rsidP="0065325A">
            <w:pPr>
              <w:rPr>
                <w:sz w:val="2"/>
                <w:szCs w:val="2"/>
              </w:rPr>
            </w:pPr>
          </w:p>
        </w:tc>
        <w:tc>
          <w:tcPr>
            <w:tcW w:w="1609" w:type="dxa"/>
          </w:tcPr>
          <w:p w:rsidR="009E5356" w:rsidRPr="00184EF7" w:rsidRDefault="009E5356" w:rsidP="0065325A">
            <w:pPr>
              <w:pStyle w:val="TableParagraph"/>
              <w:spacing w:before="17"/>
              <w:rPr>
                <w:b/>
                <w:sz w:val="20"/>
                <w:szCs w:val="20"/>
              </w:rPr>
            </w:pPr>
            <w:r w:rsidRPr="00184EF7">
              <w:rPr>
                <w:b/>
                <w:sz w:val="20"/>
                <w:szCs w:val="20"/>
              </w:rPr>
              <w:t>Revizyon</w:t>
            </w:r>
            <w:r w:rsidRPr="00184EF7">
              <w:rPr>
                <w:b/>
                <w:spacing w:val="-10"/>
                <w:sz w:val="20"/>
                <w:szCs w:val="20"/>
              </w:rPr>
              <w:t xml:space="preserve"> </w:t>
            </w:r>
            <w:r w:rsidRPr="00184EF7">
              <w:rPr>
                <w:b/>
                <w:spacing w:val="-5"/>
                <w:sz w:val="20"/>
                <w:szCs w:val="20"/>
              </w:rPr>
              <w:t>No:</w:t>
            </w:r>
          </w:p>
        </w:tc>
        <w:tc>
          <w:tcPr>
            <w:tcW w:w="1642" w:type="dxa"/>
          </w:tcPr>
          <w:p w:rsidR="009E5356" w:rsidRPr="00184EF7" w:rsidRDefault="009E5356" w:rsidP="0065325A">
            <w:pPr>
              <w:pStyle w:val="TableParagraph"/>
              <w:ind w:left="0"/>
              <w:rPr>
                <w:sz w:val="20"/>
                <w:szCs w:val="20"/>
              </w:rPr>
            </w:pPr>
          </w:p>
        </w:tc>
      </w:tr>
      <w:tr w:rsidR="009E5356" w:rsidTr="00184EF7">
        <w:trPr>
          <w:trHeight w:val="326"/>
        </w:trPr>
        <w:tc>
          <w:tcPr>
            <w:tcW w:w="1635" w:type="dxa"/>
            <w:vMerge/>
            <w:tcBorders>
              <w:top w:val="nil"/>
            </w:tcBorders>
          </w:tcPr>
          <w:p w:rsidR="009E5356" w:rsidRDefault="009E5356" w:rsidP="0065325A">
            <w:pPr>
              <w:rPr>
                <w:sz w:val="2"/>
                <w:szCs w:val="2"/>
              </w:rPr>
            </w:pPr>
          </w:p>
        </w:tc>
        <w:tc>
          <w:tcPr>
            <w:tcW w:w="6210" w:type="dxa"/>
            <w:vMerge/>
            <w:tcBorders>
              <w:top w:val="nil"/>
            </w:tcBorders>
          </w:tcPr>
          <w:p w:rsidR="009E5356" w:rsidRDefault="009E5356" w:rsidP="0065325A">
            <w:pPr>
              <w:rPr>
                <w:sz w:val="2"/>
                <w:szCs w:val="2"/>
              </w:rPr>
            </w:pPr>
          </w:p>
        </w:tc>
        <w:tc>
          <w:tcPr>
            <w:tcW w:w="1609" w:type="dxa"/>
          </w:tcPr>
          <w:p w:rsidR="009E5356" w:rsidRPr="00184EF7" w:rsidRDefault="009E5356" w:rsidP="0065325A">
            <w:pPr>
              <w:pStyle w:val="TableParagraph"/>
              <w:spacing w:before="17"/>
              <w:rPr>
                <w:b/>
                <w:sz w:val="20"/>
                <w:szCs w:val="20"/>
              </w:rPr>
            </w:pPr>
            <w:r w:rsidRPr="00184EF7">
              <w:rPr>
                <w:b/>
                <w:spacing w:val="-2"/>
                <w:sz w:val="20"/>
                <w:szCs w:val="20"/>
              </w:rPr>
              <w:t>Sayfa:</w:t>
            </w:r>
          </w:p>
        </w:tc>
        <w:tc>
          <w:tcPr>
            <w:tcW w:w="1642" w:type="dxa"/>
          </w:tcPr>
          <w:p w:rsidR="009E5356" w:rsidRPr="00184EF7" w:rsidRDefault="009E5356" w:rsidP="0065325A">
            <w:pPr>
              <w:pStyle w:val="TableParagraph"/>
              <w:spacing w:before="17"/>
              <w:rPr>
                <w:sz w:val="20"/>
                <w:szCs w:val="20"/>
              </w:rPr>
            </w:pPr>
            <w:r w:rsidRPr="00184EF7">
              <w:rPr>
                <w:spacing w:val="-5"/>
                <w:sz w:val="20"/>
                <w:szCs w:val="20"/>
              </w:rPr>
              <w:t>5/5</w:t>
            </w:r>
          </w:p>
        </w:tc>
      </w:tr>
    </w:tbl>
    <w:p w:rsidR="009E5356" w:rsidRDefault="009E5356" w:rsidP="009E5356">
      <w:pPr>
        <w:autoSpaceDE/>
        <w:autoSpaceDN/>
        <w:jc w:val="both"/>
        <w:rPr>
          <w:rFonts w:eastAsia="Arial Unicode MS"/>
          <w:bCs/>
          <w:color w:val="000000"/>
          <w:szCs w:val="26"/>
          <w:lang w:eastAsia="tr-TR"/>
        </w:rPr>
      </w:pPr>
    </w:p>
    <w:p w:rsidR="009E5356" w:rsidRPr="00184EF7" w:rsidRDefault="009E5356"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Arşiv Ayıklama ve İmha Komisyonu, imha işlemlerinde tereddüt ettikleri noktalarda, Devlet Arşivleri Genel Müdürlüğü’nün görüşünü talep eder.</w:t>
      </w:r>
    </w:p>
    <w:p w:rsidR="009E5356" w:rsidRPr="00184EF7" w:rsidRDefault="009E5356"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Elektronik ortamda üretilen Ölçme ve Değerlendirme Evrakları, bilgi depolama cihazlarında Bilgi İşlem Daire Başkanlığı tarafından önerilen ve Rektörlük tarafından onaylanan güvenlik önlemleri </w:t>
      </w:r>
      <w:proofErr w:type="gramStart"/>
      <w:r w:rsidRPr="00184EF7">
        <w:rPr>
          <w:rFonts w:eastAsia="Arial Unicode MS"/>
          <w:bCs/>
          <w:color w:val="000000"/>
          <w:sz w:val="24"/>
          <w:szCs w:val="24"/>
          <w:lang w:eastAsia="tr-TR"/>
        </w:rPr>
        <w:t>dahilinde</w:t>
      </w:r>
      <w:proofErr w:type="gramEnd"/>
      <w:r w:rsidRPr="00184EF7">
        <w:rPr>
          <w:rFonts w:eastAsia="Arial Unicode MS"/>
          <w:bCs/>
          <w:color w:val="000000"/>
          <w:sz w:val="24"/>
          <w:szCs w:val="24"/>
          <w:lang w:eastAsia="tr-TR"/>
        </w:rPr>
        <w:t xml:space="preserve"> muhafaza edilir. Elektronik sınav, ders, proje ve benzeri evrakların saklama ve muhafaza süresi, üretildikleri akademik yıldan itibaren beş yıldır. Üniversite Yönetim Kurulu kararı ile bu sürenin sonunda Bilgi İşlem Daire Başkanlığı tarafından imha işlemleri yapılır.</w:t>
      </w:r>
    </w:p>
    <w:p w:rsidR="009E5356" w:rsidRPr="00184EF7" w:rsidRDefault="009E5356"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Her yıl arşivde yapılan ayıklama işlemi sonucunda imhası talep edilen belgeler Arşiv Ayıklama ve İmha Komisyonu’na Evrak İmha Formu ile sunulur. İmha kararı komisyon tarafından verilir.</w:t>
      </w:r>
    </w:p>
    <w:p w:rsidR="009E5356" w:rsidRPr="00184EF7" w:rsidRDefault="009E5356"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İmhası reddedilen malzeme, sonraki dönemde Arşiv Ayıklama ve İmha Komisyonu tarafından yeniden değerlendirmeye tabi tutulur.</w:t>
      </w:r>
    </w:p>
    <w:p w:rsidR="009E5356" w:rsidRPr="00184EF7" w:rsidRDefault="009E5356" w:rsidP="009E5356">
      <w:pPr>
        <w:pStyle w:val="ListeParagraf"/>
        <w:numPr>
          <w:ilvl w:val="1"/>
          <w:numId w:val="13"/>
        </w:numPr>
        <w:autoSpaceDE/>
        <w:autoSpaceDN/>
        <w:jc w:val="both"/>
        <w:rPr>
          <w:rFonts w:eastAsia="Arial Unicode MS"/>
          <w:b/>
          <w:bCs/>
          <w:color w:val="000000"/>
          <w:sz w:val="24"/>
          <w:szCs w:val="24"/>
          <w:lang w:eastAsia="tr-TR"/>
        </w:rPr>
      </w:pPr>
      <w:r w:rsidRPr="00184EF7">
        <w:rPr>
          <w:rFonts w:eastAsia="Arial Unicode MS"/>
          <w:b/>
          <w:bCs/>
          <w:color w:val="000000"/>
          <w:sz w:val="24"/>
          <w:szCs w:val="24"/>
          <w:lang w:eastAsia="tr-TR"/>
        </w:rPr>
        <w:t>Arşiv Malzemelerinin Dosyalanması Sistemi:</w:t>
      </w:r>
    </w:p>
    <w:p w:rsidR="009E5356" w:rsidRPr="00184EF7" w:rsidRDefault="009E5356"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Enstitüye hitaben yüksekokul dışındaki kişi, kurum veya kuruluşlar tarafından tanzim edilerek gönderilen dokümanlar gelen evrak sistemi kapsamında EBYS tarafından tanımlanan konu/yer numarasına göre arşivlenir.</w:t>
      </w:r>
    </w:p>
    <w:p w:rsidR="009E5356" w:rsidRPr="00184EF7" w:rsidRDefault="009E5356"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Gelen evrak kayıt işlemi tamamlanan dokümanın, ilgili birimlere yönelik bilgilendirme işlemi mail yoluyla yapılır. EBYS kullanıcıları, söz konusu bilgilendirmeyi sistem üzerinden takip eder.</w:t>
      </w:r>
    </w:p>
    <w:p w:rsidR="009E5356" w:rsidRPr="00184EF7" w:rsidRDefault="009E5356"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Bilgilendirme sonrası dosyalama işlemi gerçekleştirilir.</w:t>
      </w:r>
    </w:p>
    <w:p w:rsidR="009E5356" w:rsidRPr="00184EF7" w:rsidRDefault="009E5356"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Dosyalama işlemi, </w:t>
      </w:r>
      <w:proofErr w:type="spellStart"/>
      <w:r w:rsidRPr="00184EF7">
        <w:rPr>
          <w:rFonts w:eastAsia="Arial Unicode MS"/>
          <w:bCs/>
          <w:color w:val="000000"/>
          <w:sz w:val="24"/>
          <w:szCs w:val="24"/>
          <w:lang w:eastAsia="tr-TR"/>
        </w:rPr>
        <w:t>EBYS’de</w:t>
      </w:r>
      <w:proofErr w:type="spellEnd"/>
      <w:r w:rsidRPr="00184EF7">
        <w:rPr>
          <w:rFonts w:eastAsia="Arial Unicode MS"/>
          <w:bCs/>
          <w:color w:val="000000"/>
          <w:sz w:val="24"/>
          <w:szCs w:val="24"/>
          <w:lang w:eastAsia="tr-TR"/>
        </w:rPr>
        <w:t xml:space="preserve"> belirlenen konu numaraları doğrultusunda kutu, zarf ve evrak numaralarına göre yapılır. </w:t>
      </w:r>
    </w:p>
    <w:p w:rsidR="009E5356" w:rsidRPr="00184EF7" w:rsidRDefault="009E5356"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Arşiv kutuları dokümanların muhafaza edildiği zarfları; zarf numaralarına göre muhafaza etmek için kullanılır. Her kutu üzerinde doküman konu numarası yer alır.</w:t>
      </w:r>
    </w:p>
    <w:p w:rsidR="009E5356" w:rsidRPr="00184EF7" w:rsidRDefault="009E5356" w:rsidP="009E5356">
      <w:pPr>
        <w:pStyle w:val="ListeParagraf"/>
        <w:numPr>
          <w:ilvl w:val="2"/>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 xml:space="preserve">Zarflar ise, her dokümanın tüm kayıt işlemi tamamlandıktan sonra tarih ve evrak sayısına göre içerisine yerleştirildiği </w:t>
      </w:r>
      <w:proofErr w:type="spellStart"/>
      <w:r w:rsidRPr="00184EF7">
        <w:rPr>
          <w:rFonts w:eastAsia="Arial Unicode MS"/>
          <w:bCs/>
          <w:color w:val="000000"/>
          <w:sz w:val="24"/>
          <w:szCs w:val="24"/>
          <w:lang w:eastAsia="tr-TR"/>
        </w:rPr>
        <w:t>kraft</w:t>
      </w:r>
      <w:proofErr w:type="spellEnd"/>
      <w:r w:rsidRPr="00184EF7">
        <w:rPr>
          <w:rFonts w:eastAsia="Arial Unicode MS"/>
          <w:bCs/>
          <w:color w:val="000000"/>
          <w:sz w:val="24"/>
          <w:szCs w:val="24"/>
          <w:lang w:eastAsia="tr-TR"/>
        </w:rPr>
        <w:t xml:space="preserve"> kâğıttan imal edilmiş malzemedir. Her zarf üzerinde yıl kaydı ve ilgili evrakların konu numaraları yer alır.</w:t>
      </w:r>
    </w:p>
    <w:p w:rsidR="003F75A3" w:rsidRPr="00184EF7" w:rsidRDefault="003F75A3" w:rsidP="00184EF7">
      <w:pPr>
        <w:autoSpaceDE/>
        <w:autoSpaceDN/>
        <w:jc w:val="both"/>
        <w:rPr>
          <w:rFonts w:eastAsia="Arial Unicode MS"/>
          <w:bCs/>
          <w:color w:val="000000"/>
          <w:sz w:val="24"/>
          <w:szCs w:val="24"/>
          <w:lang w:eastAsia="tr-TR"/>
        </w:rPr>
      </w:pPr>
    </w:p>
    <w:p w:rsidR="009E5356" w:rsidRPr="00184EF7" w:rsidRDefault="009E5356" w:rsidP="009E5356">
      <w:pPr>
        <w:pStyle w:val="ListeParagraf"/>
        <w:numPr>
          <w:ilvl w:val="0"/>
          <w:numId w:val="13"/>
        </w:numPr>
        <w:autoSpaceDE/>
        <w:autoSpaceDN/>
        <w:jc w:val="both"/>
        <w:rPr>
          <w:rFonts w:eastAsia="Arial Unicode MS"/>
          <w:b/>
          <w:bCs/>
          <w:color w:val="000000"/>
          <w:sz w:val="24"/>
          <w:szCs w:val="24"/>
          <w:lang w:eastAsia="tr-TR"/>
        </w:rPr>
      </w:pPr>
      <w:r w:rsidRPr="00184EF7">
        <w:rPr>
          <w:rFonts w:eastAsia="Arial Unicode MS"/>
          <w:b/>
          <w:bCs/>
          <w:color w:val="000000"/>
          <w:sz w:val="24"/>
          <w:szCs w:val="24"/>
          <w:lang w:eastAsia="tr-TR"/>
        </w:rPr>
        <w:t xml:space="preserve">SORUMLULUK: </w:t>
      </w:r>
    </w:p>
    <w:p w:rsidR="009E5356" w:rsidRPr="00184EF7" w:rsidRDefault="009E5356" w:rsidP="009E5356">
      <w:pPr>
        <w:pStyle w:val="ListeParagraf"/>
        <w:numPr>
          <w:ilvl w:val="1"/>
          <w:numId w:val="13"/>
        </w:numPr>
        <w:autoSpaceDE/>
        <w:autoSpaceDN/>
        <w:jc w:val="both"/>
        <w:rPr>
          <w:rFonts w:eastAsia="Arial Unicode MS"/>
          <w:bCs/>
          <w:color w:val="000000"/>
          <w:sz w:val="24"/>
          <w:szCs w:val="24"/>
          <w:lang w:eastAsia="tr-TR"/>
        </w:rPr>
      </w:pPr>
      <w:r w:rsidRPr="00184EF7">
        <w:rPr>
          <w:rFonts w:eastAsia="Arial Unicode MS"/>
          <w:bCs/>
          <w:color w:val="000000"/>
          <w:sz w:val="24"/>
          <w:szCs w:val="24"/>
          <w:lang w:eastAsia="tr-TR"/>
        </w:rPr>
        <w:t>Bu talimatın uygulanmasından ilgili birim sorumludur.</w:t>
      </w:r>
    </w:p>
    <w:p w:rsidR="009E5356" w:rsidRPr="00184EF7" w:rsidRDefault="009E5356" w:rsidP="009E5356">
      <w:pPr>
        <w:pStyle w:val="ListeParagraf"/>
        <w:numPr>
          <w:ilvl w:val="1"/>
          <w:numId w:val="13"/>
        </w:numPr>
        <w:autoSpaceDE/>
        <w:autoSpaceDN/>
        <w:jc w:val="both"/>
        <w:rPr>
          <w:rFonts w:eastAsia="Arial Unicode MS"/>
          <w:color w:val="000000"/>
          <w:sz w:val="24"/>
          <w:szCs w:val="24"/>
          <w:lang w:eastAsia="tr-TR" w:bidi="tr-TR"/>
        </w:rPr>
      </w:pPr>
      <w:r w:rsidRPr="00184EF7">
        <w:rPr>
          <w:rFonts w:eastAsia="Arial Unicode MS"/>
          <w:bCs/>
          <w:color w:val="000000"/>
          <w:sz w:val="24"/>
          <w:szCs w:val="24"/>
          <w:lang w:eastAsia="tr-TR"/>
        </w:rPr>
        <w:t>Birimce kullanılacak olan tüm dokümanın Kalite Yönetim Sisteminde tanımlı olması, birimde çalışan personelin sorumluluğundadır.</w:t>
      </w:r>
    </w:p>
    <w:p w:rsidR="009E5356" w:rsidRDefault="009E5356" w:rsidP="009E5356">
      <w:pPr>
        <w:autoSpaceDE/>
        <w:autoSpaceDN/>
        <w:jc w:val="both"/>
        <w:rPr>
          <w:rFonts w:eastAsia="Arial Unicode MS"/>
          <w:bCs/>
          <w:color w:val="000000"/>
          <w:szCs w:val="26"/>
          <w:lang w:eastAsia="tr-TR"/>
        </w:rPr>
      </w:pPr>
    </w:p>
    <w:p w:rsidR="009E5356" w:rsidRPr="009E5356" w:rsidRDefault="009E5356" w:rsidP="009E5356">
      <w:pPr>
        <w:autoSpaceDE/>
        <w:autoSpaceDN/>
        <w:jc w:val="both"/>
        <w:rPr>
          <w:rFonts w:eastAsia="Arial Unicode MS"/>
          <w:bCs/>
          <w:color w:val="000000"/>
          <w:szCs w:val="26"/>
          <w:lang w:eastAsia="tr-TR"/>
        </w:rPr>
      </w:pPr>
    </w:p>
    <w:tbl>
      <w:tblPr>
        <w:tblStyle w:val="TableNormal12"/>
        <w:tblpPr w:leftFromText="141" w:rightFromText="141" w:vertAnchor="text" w:horzAnchor="margin" w:tblpY="3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7"/>
        <w:gridCol w:w="5790"/>
      </w:tblGrid>
      <w:tr w:rsidR="00184EF7" w:rsidRPr="00184EF7" w:rsidTr="00184EF7">
        <w:trPr>
          <w:trHeight w:val="1451"/>
        </w:trPr>
        <w:tc>
          <w:tcPr>
            <w:tcW w:w="5697" w:type="dxa"/>
          </w:tcPr>
          <w:p w:rsidR="00184EF7" w:rsidRPr="00184EF7" w:rsidRDefault="00184EF7" w:rsidP="00184EF7">
            <w:pPr>
              <w:jc w:val="center"/>
              <w:rPr>
                <w:spacing w:val="-2"/>
                <w:sz w:val="24"/>
                <w:szCs w:val="24"/>
              </w:rPr>
            </w:pPr>
            <w:r w:rsidRPr="00184EF7">
              <w:rPr>
                <w:spacing w:val="-2"/>
                <w:sz w:val="24"/>
                <w:szCs w:val="24"/>
              </w:rPr>
              <w:t>HAZIRLAYAN</w:t>
            </w:r>
          </w:p>
          <w:p w:rsidR="00184EF7" w:rsidRPr="00184EF7" w:rsidRDefault="00184EF7" w:rsidP="00184EF7">
            <w:pPr>
              <w:jc w:val="center"/>
              <w:rPr>
                <w:sz w:val="24"/>
                <w:szCs w:val="24"/>
              </w:rPr>
            </w:pPr>
            <w:r w:rsidRPr="00184EF7">
              <w:rPr>
                <w:spacing w:val="-2"/>
                <w:sz w:val="24"/>
                <w:szCs w:val="24"/>
              </w:rPr>
              <w:t>09/05/2025</w:t>
            </w:r>
          </w:p>
          <w:p w:rsidR="00184EF7" w:rsidRPr="00184EF7" w:rsidRDefault="00184EF7" w:rsidP="00184EF7">
            <w:pPr>
              <w:jc w:val="center"/>
              <w:rPr>
                <w:sz w:val="24"/>
                <w:szCs w:val="24"/>
              </w:rPr>
            </w:pPr>
            <w:r w:rsidRPr="00184EF7">
              <w:rPr>
                <w:sz w:val="24"/>
                <w:szCs w:val="24"/>
              </w:rPr>
              <w:t>Enstitü</w:t>
            </w:r>
            <w:r w:rsidRPr="00184EF7">
              <w:rPr>
                <w:spacing w:val="-13"/>
                <w:sz w:val="24"/>
                <w:szCs w:val="24"/>
              </w:rPr>
              <w:t xml:space="preserve"> </w:t>
            </w:r>
            <w:r w:rsidRPr="00184EF7">
              <w:rPr>
                <w:sz w:val="24"/>
                <w:szCs w:val="24"/>
              </w:rPr>
              <w:t>Kalite</w:t>
            </w:r>
            <w:r w:rsidRPr="00184EF7">
              <w:rPr>
                <w:spacing w:val="-12"/>
                <w:sz w:val="24"/>
                <w:szCs w:val="24"/>
              </w:rPr>
              <w:t xml:space="preserve"> </w:t>
            </w:r>
            <w:r w:rsidRPr="00184EF7">
              <w:rPr>
                <w:sz w:val="24"/>
                <w:szCs w:val="24"/>
              </w:rPr>
              <w:t>Çalışma Ekibi</w:t>
            </w:r>
          </w:p>
          <w:p w:rsidR="00184EF7" w:rsidRPr="00184EF7" w:rsidRDefault="00184EF7" w:rsidP="00184EF7">
            <w:pPr>
              <w:jc w:val="center"/>
              <w:rPr>
                <w:sz w:val="24"/>
                <w:szCs w:val="24"/>
              </w:rPr>
            </w:pPr>
            <w:r w:rsidRPr="00184EF7">
              <w:rPr>
                <w:sz w:val="24"/>
                <w:szCs w:val="24"/>
              </w:rPr>
              <w:t>İmza</w:t>
            </w:r>
          </w:p>
          <w:p w:rsidR="00184EF7" w:rsidRDefault="00184EF7" w:rsidP="00184EF7">
            <w:pPr>
              <w:spacing w:before="27" w:line="362" w:lineRule="exact"/>
              <w:ind w:left="1673" w:right="1302"/>
              <w:jc w:val="right"/>
              <w:rPr>
                <w:sz w:val="24"/>
                <w:szCs w:val="24"/>
              </w:rPr>
            </w:pPr>
          </w:p>
          <w:p w:rsidR="00184EF7" w:rsidRPr="00184EF7" w:rsidRDefault="00184EF7" w:rsidP="00184EF7">
            <w:pPr>
              <w:tabs>
                <w:tab w:val="left" w:pos="4516"/>
              </w:tabs>
              <w:rPr>
                <w:sz w:val="24"/>
                <w:szCs w:val="24"/>
              </w:rPr>
            </w:pPr>
            <w:r>
              <w:rPr>
                <w:sz w:val="24"/>
                <w:szCs w:val="24"/>
              </w:rPr>
              <w:tab/>
            </w:r>
          </w:p>
        </w:tc>
        <w:tc>
          <w:tcPr>
            <w:tcW w:w="5790" w:type="dxa"/>
          </w:tcPr>
          <w:p w:rsidR="00184EF7" w:rsidRPr="00184EF7" w:rsidRDefault="00184EF7" w:rsidP="00184EF7">
            <w:pPr>
              <w:rPr>
                <w:spacing w:val="-2"/>
                <w:sz w:val="24"/>
                <w:szCs w:val="24"/>
              </w:rPr>
            </w:pPr>
            <w:r w:rsidRPr="00184EF7">
              <w:rPr>
                <w:spacing w:val="-2"/>
                <w:sz w:val="24"/>
                <w:szCs w:val="24"/>
              </w:rPr>
              <w:t xml:space="preserve">                 </w:t>
            </w:r>
            <w:r>
              <w:rPr>
                <w:spacing w:val="-2"/>
                <w:sz w:val="24"/>
                <w:szCs w:val="24"/>
              </w:rPr>
              <w:t xml:space="preserve">                   </w:t>
            </w:r>
            <w:r w:rsidRPr="00184EF7">
              <w:rPr>
                <w:spacing w:val="-2"/>
                <w:sz w:val="24"/>
                <w:szCs w:val="24"/>
              </w:rPr>
              <w:t>ONAYLAYAN</w:t>
            </w:r>
          </w:p>
          <w:p w:rsidR="00184EF7" w:rsidRPr="00184EF7" w:rsidRDefault="00184EF7" w:rsidP="00184EF7">
            <w:pPr>
              <w:jc w:val="center"/>
              <w:rPr>
                <w:sz w:val="24"/>
                <w:szCs w:val="24"/>
              </w:rPr>
            </w:pPr>
            <w:r w:rsidRPr="00184EF7">
              <w:rPr>
                <w:spacing w:val="-2"/>
                <w:sz w:val="24"/>
                <w:szCs w:val="24"/>
              </w:rPr>
              <w:t>09/05/2025</w:t>
            </w:r>
          </w:p>
          <w:p w:rsidR="00184EF7" w:rsidRPr="00184EF7" w:rsidRDefault="00184EF7" w:rsidP="00184EF7">
            <w:pPr>
              <w:spacing w:line="362" w:lineRule="exact"/>
              <w:jc w:val="center"/>
              <w:rPr>
                <w:sz w:val="24"/>
                <w:szCs w:val="24"/>
              </w:rPr>
            </w:pPr>
            <w:r w:rsidRPr="00184EF7">
              <w:rPr>
                <w:sz w:val="24"/>
                <w:szCs w:val="24"/>
              </w:rPr>
              <w:t>Enstitü</w:t>
            </w:r>
            <w:r w:rsidRPr="00184EF7">
              <w:rPr>
                <w:spacing w:val="-13"/>
                <w:sz w:val="24"/>
                <w:szCs w:val="24"/>
              </w:rPr>
              <w:t xml:space="preserve"> </w:t>
            </w:r>
            <w:r w:rsidRPr="00184EF7">
              <w:rPr>
                <w:sz w:val="24"/>
                <w:szCs w:val="24"/>
              </w:rPr>
              <w:t>Müdür</w:t>
            </w:r>
            <w:r w:rsidRPr="00184EF7">
              <w:rPr>
                <w:spacing w:val="-12"/>
                <w:sz w:val="24"/>
                <w:szCs w:val="24"/>
              </w:rPr>
              <w:t xml:space="preserve"> </w:t>
            </w:r>
            <w:r w:rsidRPr="00184EF7">
              <w:rPr>
                <w:sz w:val="24"/>
                <w:szCs w:val="24"/>
              </w:rPr>
              <w:t>Yardımcısı</w:t>
            </w:r>
          </w:p>
          <w:p w:rsidR="00184EF7" w:rsidRPr="00184EF7" w:rsidRDefault="00184EF7" w:rsidP="00184EF7">
            <w:pPr>
              <w:spacing w:line="362" w:lineRule="exact"/>
              <w:jc w:val="center"/>
              <w:rPr>
                <w:sz w:val="24"/>
                <w:szCs w:val="24"/>
              </w:rPr>
            </w:pPr>
            <w:r w:rsidRPr="00184EF7">
              <w:rPr>
                <w:sz w:val="24"/>
                <w:szCs w:val="24"/>
              </w:rPr>
              <w:t>İmza</w:t>
            </w:r>
          </w:p>
          <w:p w:rsidR="00184EF7" w:rsidRPr="00184EF7" w:rsidRDefault="00184EF7" w:rsidP="00184EF7">
            <w:pPr>
              <w:spacing w:before="27" w:line="362" w:lineRule="exact"/>
              <w:ind w:left="1762" w:right="1396"/>
              <w:jc w:val="right"/>
              <w:rPr>
                <w:sz w:val="24"/>
                <w:szCs w:val="24"/>
              </w:rPr>
            </w:pPr>
          </w:p>
        </w:tc>
      </w:tr>
    </w:tbl>
    <w:p w:rsidR="00F6739A" w:rsidRPr="00F6739A" w:rsidRDefault="00F6739A" w:rsidP="00F6739A">
      <w:pPr>
        <w:adjustRightInd w:val="0"/>
        <w:jc w:val="both"/>
        <w:rPr>
          <w:color w:val="000000"/>
          <w:sz w:val="14"/>
          <w:szCs w:val="24"/>
        </w:rPr>
      </w:pPr>
    </w:p>
    <w:sectPr w:rsidR="00F6739A" w:rsidRPr="00F6739A">
      <w:pgSz w:w="12240" w:h="15840"/>
      <w:pgMar w:top="500" w:right="360" w:bottom="28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2F5"/>
    <w:multiLevelType w:val="multilevel"/>
    <w:tmpl w:val="708AF4F4"/>
    <w:lvl w:ilvl="0">
      <w:start w:val="1"/>
      <w:numFmt w:val="decimal"/>
      <w:lvlText w:val="%1."/>
      <w:lvlJc w:val="left"/>
      <w:pPr>
        <w:ind w:left="926" w:hanging="361"/>
      </w:pPr>
      <w:rPr>
        <w:rFonts w:ascii="Times New Roman" w:eastAsia="Times New Roman" w:hAnsi="Times New Roman" w:cs="Times New Roman" w:hint="default"/>
        <w:b w:val="0"/>
        <w:bCs w:val="0"/>
        <w:i w:val="0"/>
        <w:iCs w:val="0"/>
        <w:spacing w:val="0"/>
        <w:w w:val="99"/>
        <w:sz w:val="20"/>
        <w:szCs w:val="20"/>
        <w:lang w:val="tr-TR" w:eastAsia="en-US" w:bidi="ar-SA"/>
      </w:rPr>
    </w:lvl>
    <w:lvl w:ilvl="1">
      <w:start w:val="1"/>
      <w:numFmt w:val="decimal"/>
      <w:lvlText w:val="%1.%2."/>
      <w:lvlJc w:val="left"/>
      <w:pPr>
        <w:ind w:left="1272" w:hanging="358"/>
      </w:pPr>
      <w:rPr>
        <w:rFonts w:ascii="Times New Roman" w:eastAsia="Times New Roman" w:hAnsi="Times New Roman" w:cs="Times New Roman" w:hint="default"/>
        <w:b w:val="0"/>
        <w:bCs w:val="0"/>
        <w:i w:val="0"/>
        <w:iCs w:val="0"/>
        <w:spacing w:val="0"/>
        <w:w w:val="99"/>
        <w:sz w:val="20"/>
        <w:szCs w:val="20"/>
        <w:lang w:val="tr-TR" w:eastAsia="en-US" w:bidi="ar-SA"/>
      </w:rPr>
    </w:lvl>
    <w:lvl w:ilvl="2">
      <w:start w:val="1"/>
      <w:numFmt w:val="decimal"/>
      <w:lvlText w:val="%1.%2.%3."/>
      <w:lvlJc w:val="left"/>
      <w:pPr>
        <w:ind w:left="1982" w:hanging="720"/>
      </w:pPr>
      <w:rPr>
        <w:rFonts w:ascii="Times New Roman" w:eastAsia="Times New Roman" w:hAnsi="Times New Roman" w:cs="Times New Roman" w:hint="default"/>
        <w:b w:val="0"/>
        <w:bCs w:val="0"/>
        <w:i w:val="0"/>
        <w:iCs w:val="0"/>
        <w:spacing w:val="0"/>
        <w:w w:val="99"/>
        <w:sz w:val="20"/>
        <w:szCs w:val="20"/>
        <w:lang w:val="tr-TR" w:eastAsia="en-US" w:bidi="ar-SA"/>
      </w:rPr>
    </w:lvl>
    <w:lvl w:ilvl="3">
      <w:numFmt w:val="bullet"/>
      <w:lvlText w:val="•"/>
      <w:lvlJc w:val="left"/>
      <w:pPr>
        <w:ind w:left="3172" w:hanging="720"/>
      </w:pPr>
      <w:rPr>
        <w:rFonts w:hint="default"/>
        <w:lang w:val="tr-TR" w:eastAsia="en-US" w:bidi="ar-SA"/>
      </w:rPr>
    </w:lvl>
    <w:lvl w:ilvl="4">
      <w:numFmt w:val="bullet"/>
      <w:lvlText w:val="•"/>
      <w:lvlJc w:val="left"/>
      <w:pPr>
        <w:ind w:left="4365" w:hanging="720"/>
      </w:pPr>
      <w:rPr>
        <w:rFonts w:hint="default"/>
        <w:lang w:val="tr-TR" w:eastAsia="en-US" w:bidi="ar-SA"/>
      </w:rPr>
    </w:lvl>
    <w:lvl w:ilvl="5">
      <w:numFmt w:val="bullet"/>
      <w:lvlText w:val="•"/>
      <w:lvlJc w:val="left"/>
      <w:pPr>
        <w:ind w:left="5557" w:hanging="720"/>
      </w:pPr>
      <w:rPr>
        <w:rFonts w:hint="default"/>
        <w:lang w:val="tr-TR" w:eastAsia="en-US" w:bidi="ar-SA"/>
      </w:rPr>
    </w:lvl>
    <w:lvl w:ilvl="6">
      <w:numFmt w:val="bullet"/>
      <w:lvlText w:val="•"/>
      <w:lvlJc w:val="left"/>
      <w:pPr>
        <w:ind w:left="6750" w:hanging="720"/>
      </w:pPr>
      <w:rPr>
        <w:rFonts w:hint="default"/>
        <w:lang w:val="tr-TR" w:eastAsia="en-US" w:bidi="ar-SA"/>
      </w:rPr>
    </w:lvl>
    <w:lvl w:ilvl="7">
      <w:numFmt w:val="bullet"/>
      <w:lvlText w:val="•"/>
      <w:lvlJc w:val="left"/>
      <w:pPr>
        <w:ind w:left="7942" w:hanging="720"/>
      </w:pPr>
      <w:rPr>
        <w:rFonts w:hint="default"/>
        <w:lang w:val="tr-TR" w:eastAsia="en-US" w:bidi="ar-SA"/>
      </w:rPr>
    </w:lvl>
    <w:lvl w:ilvl="8">
      <w:numFmt w:val="bullet"/>
      <w:lvlText w:val="•"/>
      <w:lvlJc w:val="left"/>
      <w:pPr>
        <w:ind w:left="9135" w:hanging="720"/>
      </w:pPr>
      <w:rPr>
        <w:rFonts w:hint="default"/>
        <w:lang w:val="tr-TR" w:eastAsia="en-US" w:bidi="ar-SA"/>
      </w:rPr>
    </w:lvl>
  </w:abstractNum>
  <w:abstractNum w:abstractNumId="1" w15:restartNumberingAfterBreak="0">
    <w:nsid w:val="14C15B50"/>
    <w:multiLevelType w:val="multilevel"/>
    <w:tmpl w:val="39829170"/>
    <w:lvl w:ilvl="0">
      <w:start w:val="1"/>
      <w:numFmt w:val="decimal"/>
      <w:lvlText w:val="%1."/>
      <w:lvlJc w:val="left"/>
      <w:pPr>
        <w:ind w:left="1058" w:hanging="360"/>
      </w:pPr>
      <w:rPr>
        <w:rFonts w:hint="default"/>
        <w:b/>
      </w:rPr>
    </w:lvl>
    <w:lvl w:ilvl="1">
      <w:start w:val="1"/>
      <w:numFmt w:val="decimal"/>
      <w:isLgl/>
      <w:lvlText w:val="%1.%2."/>
      <w:lvlJc w:val="left"/>
      <w:pPr>
        <w:ind w:left="1442" w:hanging="744"/>
      </w:pPr>
      <w:rPr>
        <w:rFonts w:hint="default"/>
        <w:b/>
      </w:rPr>
    </w:lvl>
    <w:lvl w:ilvl="2">
      <w:start w:val="1"/>
      <w:numFmt w:val="decimal"/>
      <w:isLgl/>
      <w:lvlText w:val="%1.%2.%3."/>
      <w:lvlJc w:val="left"/>
      <w:pPr>
        <w:ind w:left="1442" w:hanging="744"/>
      </w:pPr>
      <w:rPr>
        <w:rFonts w:hint="default"/>
        <w:b/>
      </w:rPr>
    </w:lvl>
    <w:lvl w:ilvl="3">
      <w:start w:val="1"/>
      <w:numFmt w:val="decimal"/>
      <w:isLgl/>
      <w:lvlText w:val="%1.%2.%3.%4."/>
      <w:lvlJc w:val="left"/>
      <w:pPr>
        <w:ind w:left="1442" w:hanging="744"/>
      </w:pPr>
      <w:rPr>
        <w:rFonts w:hint="default"/>
        <w:b/>
      </w:rPr>
    </w:lvl>
    <w:lvl w:ilvl="4">
      <w:start w:val="1"/>
      <w:numFmt w:val="decimal"/>
      <w:isLgl/>
      <w:lvlText w:val="%1.%2.%3.%4.%5."/>
      <w:lvlJc w:val="left"/>
      <w:pPr>
        <w:ind w:left="1778" w:hanging="1080"/>
      </w:pPr>
      <w:rPr>
        <w:rFonts w:hint="default"/>
        <w:b/>
      </w:rPr>
    </w:lvl>
    <w:lvl w:ilvl="5">
      <w:start w:val="1"/>
      <w:numFmt w:val="decimal"/>
      <w:isLgl/>
      <w:lvlText w:val="%1.%2.%3.%4.%5.%6."/>
      <w:lvlJc w:val="left"/>
      <w:pPr>
        <w:ind w:left="1778" w:hanging="1080"/>
      </w:pPr>
      <w:rPr>
        <w:rFonts w:hint="default"/>
        <w:b/>
      </w:rPr>
    </w:lvl>
    <w:lvl w:ilvl="6">
      <w:start w:val="1"/>
      <w:numFmt w:val="decimal"/>
      <w:isLgl/>
      <w:lvlText w:val="%1.%2.%3.%4.%5.%6.%7."/>
      <w:lvlJc w:val="left"/>
      <w:pPr>
        <w:ind w:left="2138" w:hanging="1440"/>
      </w:pPr>
      <w:rPr>
        <w:rFonts w:hint="default"/>
        <w:b/>
      </w:rPr>
    </w:lvl>
    <w:lvl w:ilvl="7">
      <w:start w:val="1"/>
      <w:numFmt w:val="decimal"/>
      <w:isLgl/>
      <w:lvlText w:val="%1.%2.%3.%4.%5.%6.%7.%8."/>
      <w:lvlJc w:val="left"/>
      <w:pPr>
        <w:ind w:left="2138" w:hanging="1440"/>
      </w:pPr>
      <w:rPr>
        <w:rFonts w:hint="default"/>
        <w:b/>
      </w:rPr>
    </w:lvl>
    <w:lvl w:ilvl="8">
      <w:start w:val="1"/>
      <w:numFmt w:val="decimal"/>
      <w:isLgl/>
      <w:lvlText w:val="%1.%2.%3.%4.%5.%6.%7.%8.%9."/>
      <w:lvlJc w:val="left"/>
      <w:pPr>
        <w:ind w:left="2498" w:hanging="1800"/>
      </w:pPr>
      <w:rPr>
        <w:rFonts w:hint="default"/>
        <w:b/>
      </w:rPr>
    </w:lvl>
  </w:abstractNum>
  <w:abstractNum w:abstractNumId="2" w15:restartNumberingAfterBreak="0">
    <w:nsid w:val="19464247"/>
    <w:multiLevelType w:val="multilevel"/>
    <w:tmpl w:val="39829170"/>
    <w:lvl w:ilvl="0">
      <w:start w:val="1"/>
      <w:numFmt w:val="decimal"/>
      <w:lvlText w:val="%1."/>
      <w:lvlJc w:val="left"/>
      <w:pPr>
        <w:ind w:left="1058" w:hanging="360"/>
      </w:pPr>
      <w:rPr>
        <w:rFonts w:hint="default"/>
        <w:b/>
      </w:rPr>
    </w:lvl>
    <w:lvl w:ilvl="1">
      <w:start w:val="1"/>
      <w:numFmt w:val="decimal"/>
      <w:isLgl/>
      <w:lvlText w:val="%1.%2."/>
      <w:lvlJc w:val="left"/>
      <w:pPr>
        <w:ind w:left="1442" w:hanging="744"/>
      </w:pPr>
      <w:rPr>
        <w:rFonts w:hint="default"/>
        <w:b/>
      </w:rPr>
    </w:lvl>
    <w:lvl w:ilvl="2">
      <w:start w:val="1"/>
      <w:numFmt w:val="decimal"/>
      <w:isLgl/>
      <w:lvlText w:val="%1.%2.%3."/>
      <w:lvlJc w:val="left"/>
      <w:pPr>
        <w:ind w:left="1442" w:hanging="744"/>
      </w:pPr>
      <w:rPr>
        <w:rFonts w:hint="default"/>
        <w:b/>
      </w:rPr>
    </w:lvl>
    <w:lvl w:ilvl="3">
      <w:start w:val="1"/>
      <w:numFmt w:val="decimal"/>
      <w:isLgl/>
      <w:lvlText w:val="%1.%2.%3.%4."/>
      <w:lvlJc w:val="left"/>
      <w:pPr>
        <w:ind w:left="1442" w:hanging="744"/>
      </w:pPr>
      <w:rPr>
        <w:rFonts w:hint="default"/>
        <w:b/>
      </w:rPr>
    </w:lvl>
    <w:lvl w:ilvl="4">
      <w:start w:val="1"/>
      <w:numFmt w:val="decimal"/>
      <w:isLgl/>
      <w:lvlText w:val="%1.%2.%3.%4.%5."/>
      <w:lvlJc w:val="left"/>
      <w:pPr>
        <w:ind w:left="1778" w:hanging="1080"/>
      </w:pPr>
      <w:rPr>
        <w:rFonts w:hint="default"/>
        <w:b/>
      </w:rPr>
    </w:lvl>
    <w:lvl w:ilvl="5">
      <w:start w:val="1"/>
      <w:numFmt w:val="decimal"/>
      <w:isLgl/>
      <w:lvlText w:val="%1.%2.%3.%4.%5.%6."/>
      <w:lvlJc w:val="left"/>
      <w:pPr>
        <w:ind w:left="1778" w:hanging="1080"/>
      </w:pPr>
      <w:rPr>
        <w:rFonts w:hint="default"/>
        <w:b/>
      </w:rPr>
    </w:lvl>
    <w:lvl w:ilvl="6">
      <w:start w:val="1"/>
      <w:numFmt w:val="decimal"/>
      <w:isLgl/>
      <w:lvlText w:val="%1.%2.%3.%4.%5.%6.%7."/>
      <w:lvlJc w:val="left"/>
      <w:pPr>
        <w:ind w:left="2138" w:hanging="1440"/>
      </w:pPr>
      <w:rPr>
        <w:rFonts w:hint="default"/>
        <w:b/>
      </w:rPr>
    </w:lvl>
    <w:lvl w:ilvl="7">
      <w:start w:val="1"/>
      <w:numFmt w:val="decimal"/>
      <w:isLgl/>
      <w:lvlText w:val="%1.%2.%3.%4.%5.%6.%7.%8."/>
      <w:lvlJc w:val="left"/>
      <w:pPr>
        <w:ind w:left="2138" w:hanging="1440"/>
      </w:pPr>
      <w:rPr>
        <w:rFonts w:hint="default"/>
        <w:b/>
      </w:rPr>
    </w:lvl>
    <w:lvl w:ilvl="8">
      <w:start w:val="1"/>
      <w:numFmt w:val="decimal"/>
      <w:isLgl/>
      <w:lvlText w:val="%1.%2.%3.%4.%5.%6.%7.%8.%9."/>
      <w:lvlJc w:val="left"/>
      <w:pPr>
        <w:ind w:left="2498" w:hanging="1800"/>
      </w:pPr>
      <w:rPr>
        <w:rFonts w:hint="default"/>
        <w:b/>
      </w:rPr>
    </w:lvl>
  </w:abstractNum>
  <w:abstractNum w:abstractNumId="3" w15:restartNumberingAfterBreak="0">
    <w:nsid w:val="1B397EF0"/>
    <w:multiLevelType w:val="multilevel"/>
    <w:tmpl w:val="2D5698D8"/>
    <w:lvl w:ilvl="0">
      <w:start w:val="5"/>
      <w:numFmt w:val="decimal"/>
      <w:lvlText w:val="%1"/>
      <w:lvlJc w:val="left"/>
      <w:pPr>
        <w:ind w:left="489" w:hanging="387"/>
      </w:pPr>
      <w:rPr>
        <w:rFonts w:hint="default"/>
        <w:lang w:val="tr-TR" w:eastAsia="en-US" w:bidi="ar-SA"/>
      </w:rPr>
    </w:lvl>
    <w:lvl w:ilvl="1">
      <w:start w:val="5"/>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start w:val="1"/>
      <w:numFmt w:val="decimal"/>
      <w:lvlText w:val="%1.%2.%3."/>
      <w:lvlJc w:val="left"/>
      <w:pPr>
        <w:ind w:left="103" w:hanging="557"/>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2858" w:hanging="557"/>
      </w:pPr>
      <w:rPr>
        <w:rFonts w:hint="default"/>
        <w:lang w:val="tr-TR" w:eastAsia="en-US" w:bidi="ar-SA"/>
      </w:rPr>
    </w:lvl>
    <w:lvl w:ilvl="4">
      <w:numFmt w:val="bullet"/>
      <w:lvlText w:val="•"/>
      <w:lvlJc w:val="left"/>
      <w:pPr>
        <w:ind w:left="4048" w:hanging="557"/>
      </w:pPr>
      <w:rPr>
        <w:rFonts w:hint="default"/>
        <w:lang w:val="tr-TR" w:eastAsia="en-US" w:bidi="ar-SA"/>
      </w:rPr>
    </w:lvl>
    <w:lvl w:ilvl="5">
      <w:numFmt w:val="bullet"/>
      <w:lvlText w:val="•"/>
      <w:lvlJc w:val="left"/>
      <w:pPr>
        <w:ind w:left="5237" w:hanging="557"/>
      </w:pPr>
      <w:rPr>
        <w:rFonts w:hint="default"/>
        <w:lang w:val="tr-TR" w:eastAsia="en-US" w:bidi="ar-SA"/>
      </w:rPr>
    </w:lvl>
    <w:lvl w:ilvl="6">
      <w:numFmt w:val="bullet"/>
      <w:lvlText w:val="•"/>
      <w:lvlJc w:val="left"/>
      <w:pPr>
        <w:ind w:left="6426" w:hanging="557"/>
      </w:pPr>
      <w:rPr>
        <w:rFonts w:hint="default"/>
        <w:lang w:val="tr-TR" w:eastAsia="en-US" w:bidi="ar-SA"/>
      </w:rPr>
    </w:lvl>
    <w:lvl w:ilvl="7">
      <w:numFmt w:val="bullet"/>
      <w:lvlText w:val="•"/>
      <w:lvlJc w:val="left"/>
      <w:pPr>
        <w:ind w:left="7616" w:hanging="557"/>
      </w:pPr>
      <w:rPr>
        <w:rFonts w:hint="default"/>
        <w:lang w:val="tr-TR" w:eastAsia="en-US" w:bidi="ar-SA"/>
      </w:rPr>
    </w:lvl>
    <w:lvl w:ilvl="8">
      <w:numFmt w:val="bullet"/>
      <w:lvlText w:val="•"/>
      <w:lvlJc w:val="left"/>
      <w:pPr>
        <w:ind w:left="8805" w:hanging="557"/>
      </w:pPr>
      <w:rPr>
        <w:rFonts w:hint="default"/>
        <w:lang w:val="tr-TR" w:eastAsia="en-US" w:bidi="ar-SA"/>
      </w:rPr>
    </w:lvl>
  </w:abstractNum>
  <w:abstractNum w:abstractNumId="4" w15:restartNumberingAfterBreak="0">
    <w:nsid w:val="1C19245C"/>
    <w:multiLevelType w:val="multilevel"/>
    <w:tmpl w:val="39829170"/>
    <w:lvl w:ilvl="0">
      <w:start w:val="1"/>
      <w:numFmt w:val="decimal"/>
      <w:lvlText w:val="%1."/>
      <w:lvlJc w:val="left"/>
      <w:pPr>
        <w:ind w:left="1058" w:hanging="360"/>
      </w:pPr>
      <w:rPr>
        <w:rFonts w:hint="default"/>
        <w:b/>
      </w:rPr>
    </w:lvl>
    <w:lvl w:ilvl="1">
      <w:start w:val="1"/>
      <w:numFmt w:val="decimal"/>
      <w:isLgl/>
      <w:lvlText w:val="%1.%2."/>
      <w:lvlJc w:val="left"/>
      <w:pPr>
        <w:ind w:left="1442" w:hanging="744"/>
      </w:pPr>
      <w:rPr>
        <w:rFonts w:hint="default"/>
        <w:b/>
      </w:rPr>
    </w:lvl>
    <w:lvl w:ilvl="2">
      <w:start w:val="1"/>
      <w:numFmt w:val="decimal"/>
      <w:isLgl/>
      <w:lvlText w:val="%1.%2.%3."/>
      <w:lvlJc w:val="left"/>
      <w:pPr>
        <w:ind w:left="1442" w:hanging="744"/>
      </w:pPr>
      <w:rPr>
        <w:rFonts w:hint="default"/>
        <w:b/>
      </w:rPr>
    </w:lvl>
    <w:lvl w:ilvl="3">
      <w:start w:val="1"/>
      <w:numFmt w:val="decimal"/>
      <w:isLgl/>
      <w:lvlText w:val="%1.%2.%3.%4."/>
      <w:lvlJc w:val="left"/>
      <w:pPr>
        <w:ind w:left="1442" w:hanging="744"/>
      </w:pPr>
      <w:rPr>
        <w:rFonts w:hint="default"/>
        <w:b/>
      </w:rPr>
    </w:lvl>
    <w:lvl w:ilvl="4">
      <w:start w:val="1"/>
      <w:numFmt w:val="decimal"/>
      <w:isLgl/>
      <w:lvlText w:val="%1.%2.%3.%4.%5."/>
      <w:lvlJc w:val="left"/>
      <w:pPr>
        <w:ind w:left="1778" w:hanging="1080"/>
      </w:pPr>
      <w:rPr>
        <w:rFonts w:hint="default"/>
        <w:b/>
      </w:rPr>
    </w:lvl>
    <w:lvl w:ilvl="5">
      <w:start w:val="1"/>
      <w:numFmt w:val="decimal"/>
      <w:isLgl/>
      <w:lvlText w:val="%1.%2.%3.%4.%5.%6."/>
      <w:lvlJc w:val="left"/>
      <w:pPr>
        <w:ind w:left="1778" w:hanging="1080"/>
      </w:pPr>
      <w:rPr>
        <w:rFonts w:hint="default"/>
        <w:b/>
      </w:rPr>
    </w:lvl>
    <w:lvl w:ilvl="6">
      <w:start w:val="1"/>
      <w:numFmt w:val="decimal"/>
      <w:isLgl/>
      <w:lvlText w:val="%1.%2.%3.%4.%5.%6.%7."/>
      <w:lvlJc w:val="left"/>
      <w:pPr>
        <w:ind w:left="2138" w:hanging="1440"/>
      </w:pPr>
      <w:rPr>
        <w:rFonts w:hint="default"/>
        <w:b/>
      </w:rPr>
    </w:lvl>
    <w:lvl w:ilvl="7">
      <w:start w:val="1"/>
      <w:numFmt w:val="decimal"/>
      <w:isLgl/>
      <w:lvlText w:val="%1.%2.%3.%4.%5.%6.%7.%8."/>
      <w:lvlJc w:val="left"/>
      <w:pPr>
        <w:ind w:left="2138" w:hanging="1440"/>
      </w:pPr>
      <w:rPr>
        <w:rFonts w:hint="default"/>
        <w:b/>
      </w:rPr>
    </w:lvl>
    <w:lvl w:ilvl="8">
      <w:start w:val="1"/>
      <w:numFmt w:val="decimal"/>
      <w:isLgl/>
      <w:lvlText w:val="%1.%2.%3.%4.%5.%6.%7.%8.%9."/>
      <w:lvlJc w:val="left"/>
      <w:pPr>
        <w:ind w:left="2498" w:hanging="1800"/>
      </w:pPr>
      <w:rPr>
        <w:rFonts w:hint="default"/>
        <w:b/>
      </w:rPr>
    </w:lvl>
  </w:abstractNum>
  <w:abstractNum w:abstractNumId="5" w15:restartNumberingAfterBreak="0">
    <w:nsid w:val="39B63AF8"/>
    <w:multiLevelType w:val="hybridMultilevel"/>
    <w:tmpl w:val="802CA39E"/>
    <w:lvl w:ilvl="0" w:tplc="901AB040">
      <w:start w:val="1"/>
      <w:numFmt w:val="decimal"/>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6" w15:restartNumberingAfterBreak="0">
    <w:nsid w:val="3B1E27E9"/>
    <w:multiLevelType w:val="multilevel"/>
    <w:tmpl w:val="F6F6D2C0"/>
    <w:lvl w:ilvl="0">
      <w:start w:val="1"/>
      <w:numFmt w:val="decimal"/>
      <w:lvlText w:val="%1."/>
      <w:lvlJc w:val="left"/>
      <w:pPr>
        <w:ind w:left="358" w:hanging="152"/>
      </w:pPr>
      <w:rPr>
        <w:rFonts w:ascii="Times New Roman" w:eastAsia="Times New Roman" w:hAnsi="Times New Roman" w:cs="Times New Roman" w:hint="default"/>
        <w:b/>
        <w:bCs/>
        <w:i w:val="0"/>
        <w:iCs w:val="0"/>
        <w:spacing w:val="0"/>
        <w:w w:val="95"/>
        <w:sz w:val="18"/>
        <w:szCs w:val="18"/>
        <w:lang w:val="tr-TR" w:eastAsia="en-US" w:bidi="ar-SA"/>
      </w:rPr>
    </w:lvl>
    <w:lvl w:ilvl="1">
      <w:start w:val="1"/>
      <w:numFmt w:val="decimal"/>
      <w:lvlText w:val="%1.%2."/>
      <w:lvlJc w:val="left"/>
      <w:pPr>
        <w:ind w:left="559" w:hanging="353"/>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560" w:hanging="353"/>
      </w:pPr>
      <w:rPr>
        <w:rFonts w:hint="default"/>
        <w:lang w:val="tr-TR" w:eastAsia="en-US" w:bidi="ar-SA"/>
      </w:rPr>
    </w:lvl>
    <w:lvl w:ilvl="3">
      <w:numFmt w:val="bullet"/>
      <w:lvlText w:val="•"/>
      <w:lvlJc w:val="left"/>
      <w:pPr>
        <w:ind w:left="1930" w:hanging="353"/>
      </w:pPr>
      <w:rPr>
        <w:rFonts w:hint="default"/>
        <w:lang w:val="tr-TR" w:eastAsia="en-US" w:bidi="ar-SA"/>
      </w:rPr>
    </w:lvl>
    <w:lvl w:ilvl="4">
      <w:numFmt w:val="bullet"/>
      <w:lvlText w:val="•"/>
      <w:lvlJc w:val="left"/>
      <w:pPr>
        <w:ind w:left="3300" w:hanging="353"/>
      </w:pPr>
      <w:rPr>
        <w:rFonts w:hint="default"/>
        <w:lang w:val="tr-TR" w:eastAsia="en-US" w:bidi="ar-SA"/>
      </w:rPr>
    </w:lvl>
    <w:lvl w:ilvl="5">
      <w:numFmt w:val="bullet"/>
      <w:lvlText w:val="•"/>
      <w:lvlJc w:val="left"/>
      <w:pPr>
        <w:ind w:left="4670" w:hanging="353"/>
      </w:pPr>
      <w:rPr>
        <w:rFonts w:hint="default"/>
        <w:lang w:val="tr-TR" w:eastAsia="en-US" w:bidi="ar-SA"/>
      </w:rPr>
    </w:lvl>
    <w:lvl w:ilvl="6">
      <w:numFmt w:val="bullet"/>
      <w:lvlText w:val="•"/>
      <w:lvlJc w:val="left"/>
      <w:pPr>
        <w:ind w:left="6040" w:hanging="353"/>
      </w:pPr>
      <w:rPr>
        <w:rFonts w:hint="default"/>
        <w:lang w:val="tr-TR" w:eastAsia="en-US" w:bidi="ar-SA"/>
      </w:rPr>
    </w:lvl>
    <w:lvl w:ilvl="7">
      <w:numFmt w:val="bullet"/>
      <w:lvlText w:val="•"/>
      <w:lvlJc w:val="left"/>
      <w:pPr>
        <w:ind w:left="7410" w:hanging="353"/>
      </w:pPr>
      <w:rPr>
        <w:rFonts w:hint="default"/>
        <w:lang w:val="tr-TR" w:eastAsia="en-US" w:bidi="ar-SA"/>
      </w:rPr>
    </w:lvl>
    <w:lvl w:ilvl="8">
      <w:numFmt w:val="bullet"/>
      <w:lvlText w:val="•"/>
      <w:lvlJc w:val="left"/>
      <w:pPr>
        <w:ind w:left="8780" w:hanging="353"/>
      </w:pPr>
      <w:rPr>
        <w:rFonts w:hint="default"/>
        <w:lang w:val="tr-TR" w:eastAsia="en-US" w:bidi="ar-SA"/>
      </w:rPr>
    </w:lvl>
  </w:abstractNum>
  <w:abstractNum w:abstractNumId="7" w15:restartNumberingAfterBreak="0">
    <w:nsid w:val="3B6B32DB"/>
    <w:multiLevelType w:val="multilevel"/>
    <w:tmpl w:val="39829170"/>
    <w:lvl w:ilvl="0">
      <w:start w:val="1"/>
      <w:numFmt w:val="decimal"/>
      <w:lvlText w:val="%1."/>
      <w:lvlJc w:val="left"/>
      <w:pPr>
        <w:ind w:left="1058" w:hanging="360"/>
      </w:pPr>
      <w:rPr>
        <w:rFonts w:hint="default"/>
        <w:b/>
      </w:rPr>
    </w:lvl>
    <w:lvl w:ilvl="1">
      <w:start w:val="1"/>
      <w:numFmt w:val="decimal"/>
      <w:isLgl/>
      <w:lvlText w:val="%1.%2."/>
      <w:lvlJc w:val="left"/>
      <w:pPr>
        <w:ind w:left="1442" w:hanging="744"/>
      </w:pPr>
      <w:rPr>
        <w:rFonts w:hint="default"/>
        <w:b/>
      </w:rPr>
    </w:lvl>
    <w:lvl w:ilvl="2">
      <w:start w:val="1"/>
      <w:numFmt w:val="decimal"/>
      <w:isLgl/>
      <w:lvlText w:val="%1.%2.%3."/>
      <w:lvlJc w:val="left"/>
      <w:pPr>
        <w:ind w:left="1442" w:hanging="744"/>
      </w:pPr>
      <w:rPr>
        <w:rFonts w:hint="default"/>
        <w:b/>
      </w:rPr>
    </w:lvl>
    <w:lvl w:ilvl="3">
      <w:start w:val="1"/>
      <w:numFmt w:val="decimal"/>
      <w:isLgl/>
      <w:lvlText w:val="%1.%2.%3.%4."/>
      <w:lvlJc w:val="left"/>
      <w:pPr>
        <w:ind w:left="1442" w:hanging="744"/>
      </w:pPr>
      <w:rPr>
        <w:rFonts w:hint="default"/>
        <w:b/>
      </w:rPr>
    </w:lvl>
    <w:lvl w:ilvl="4">
      <w:start w:val="1"/>
      <w:numFmt w:val="decimal"/>
      <w:isLgl/>
      <w:lvlText w:val="%1.%2.%3.%4.%5."/>
      <w:lvlJc w:val="left"/>
      <w:pPr>
        <w:ind w:left="1778" w:hanging="1080"/>
      </w:pPr>
      <w:rPr>
        <w:rFonts w:hint="default"/>
        <w:b/>
      </w:rPr>
    </w:lvl>
    <w:lvl w:ilvl="5">
      <w:start w:val="1"/>
      <w:numFmt w:val="decimal"/>
      <w:isLgl/>
      <w:lvlText w:val="%1.%2.%3.%4.%5.%6."/>
      <w:lvlJc w:val="left"/>
      <w:pPr>
        <w:ind w:left="1778" w:hanging="1080"/>
      </w:pPr>
      <w:rPr>
        <w:rFonts w:hint="default"/>
        <w:b/>
      </w:rPr>
    </w:lvl>
    <w:lvl w:ilvl="6">
      <w:start w:val="1"/>
      <w:numFmt w:val="decimal"/>
      <w:isLgl/>
      <w:lvlText w:val="%1.%2.%3.%4.%5.%6.%7."/>
      <w:lvlJc w:val="left"/>
      <w:pPr>
        <w:ind w:left="2138" w:hanging="1440"/>
      </w:pPr>
      <w:rPr>
        <w:rFonts w:hint="default"/>
        <w:b/>
      </w:rPr>
    </w:lvl>
    <w:lvl w:ilvl="7">
      <w:start w:val="1"/>
      <w:numFmt w:val="decimal"/>
      <w:isLgl/>
      <w:lvlText w:val="%1.%2.%3.%4.%5.%6.%7.%8."/>
      <w:lvlJc w:val="left"/>
      <w:pPr>
        <w:ind w:left="2138" w:hanging="1440"/>
      </w:pPr>
      <w:rPr>
        <w:rFonts w:hint="default"/>
        <w:b/>
      </w:rPr>
    </w:lvl>
    <w:lvl w:ilvl="8">
      <w:start w:val="1"/>
      <w:numFmt w:val="decimal"/>
      <w:isLgl/>
      <w:lvlText w:val="%1.%2.%3.%4.%5.%6.%7.%8.%9."/>
      <w:lvlJc w:val="left"/>
      <w:pPr>
        <w:ind w:left="2498" w:hanging="1800"/>
      </w:pPr>
      <w:rPr>
        <w:rFonts w:hint="default"/>
        <w:b/>
      </w:rPr>
    </w:lvl>
  </w:abstractNum>
  <w:abstractNum w:abstractNumId="8" w15:restartNumberingAfterBreak="0">
    <w:nsid w:val="41D122A9"/>
    <w:multiLevelType w:val="hybridMultilevel"/>
    <w:tmpl w:val="B3B01AE6"/>
    <w:lvl w:ilvl="0" w:tplc="041F0001">
      <w:start w:val="1"/>
      <w:numFmt w:val="bullet"/>
      <w:lvlText w:val=""/>
      <w:lvlJc w:val="left"/>
      <w:pPr>
        <w:ind w:left="2162" w:hanging="360"/>
      </w:pPr>
      <w:rPr>
        <w:rFonts w:ascii="Symbol" w:hAnsi="Symbol" w:hint="default"/>
      </w:rPr>
    </w:lvl>
    <w:lvl w:ilvl="1" w:tplc="041F0003" w:tentative="1">
      <w:start w:val="1"/>
      <w:numFmt w:val="bullet"/>
      <w:lvlText w:val="o"/>
      <w:lvlJc w:val="left"/>
      <w:pPr>
        <w:ind w:left="2882" w:hanging="360"/>
      </w:pPr>
      <w:rPr>
        <w:rFonts w:ascii="Courier New" w:hAnsi="Courier New" w:cs="Courier New" w:hint="default"/>
      </w:rPr>
    </w:lvl>
    <w:lvl w:ilvl="2" w:tplc="041F0005" w:tentative="1">
      <w:start w:val="1"/>
      <w:numFmt w:val="bullet"/>
      <w:lvlText w:val=""/>
      <w:lvlJc w:val="left"/>
      <w:pPr>
        <w:ind w:left="3602" w:hanging="360"/>
      </w:pPr>
      <w:rPr>
        <w:rFonts w:ascii="Wingdings" w:hAnsi="Wingdings" w:hint="default"/>
      </w:rPr>
    </w:lvl>
    <w:lvl w:ilvl="3" w:tplc="041F0001" w:tentative="1">
      <w:start w:val="1"/>
      <w:numFmt w:val="bullet"/>
      <w:lvlText w:val=""/>
      <w:lvlJc w:val="left"/>
      <w:pPr>
        <w:ind w:left="4322" w:hanging="360"/>
      </w:pPr>
      <w:rPr>
        <w:rFonts w:ascii="Symbol" w:hAnsi="Symbol" w:hint="default"/>
      </w:rPr>
    </w:lvl>
    <w:lvl w:ilvl="4" w:tplc="041F0003" w:tentative="1">
      <w:start w:val="1"/>
      <w:numFmt w:val="bullet"/>
      <w:lvlText w:val="o"/>
      <w:lvlJc w:val="left"/>
      <w:pPr>
        <w:ind w:left="5042" w:hanging="360"/>
      </w:pPr>
      <w:rPr>
        <w:rFonts w:ascii="Courier New" w:hAnsi="Courier New" w:cs="Courier New" w:hint="default"/>
      </w:rPr>
    </w:lvl>
    <w:lvl w:ilvl="5" w:tplc="041F0005" w:tentative="1">
      <w:start w:val="1"/>
      <w:numFmt w:val="bullet"/>
      <w:lvlText w:val=""/>
      <w:lvlJc w:val="left"/>
      <w:pPr>
        <w:ind w:left="5762" w:hanging="360"/>
      </w:pPr>
      <w:rPr>
        <w:rFonts w:ascii="Wingdings" w:hAnsi="Wingdings" w:hint="default"/>
      </w:rPr>
    </w:lvl>
    <w:lvl w:ilvl="6" w:tplc="041F0001" w:tentative="1">
      <w:start w:val="1"/>
      <w:numFmt w:val="bullet"/>
      <w:lvlText w:val=""/>
      <w:lvlJc w:val="left"/>
      <w:pPr>
        <w:ind w:left="6482" w:hanging="360"/>
      </w:pPr>
      <w:rPr>
        <w:rFonts w:ascii="Symbol" w:hAnsi="Symbol" w:hint="default"/>
      </w:rPr>
    </w:lvl>
    <w:lvl w:ilvl="7" w:tplc="041F0003" w:tentative="1">
      <w:start w:val="1"/>
      <w:numFmt w:val="bullet"/>
      <w:lvlText w:val="o"/>
      <w:lvlJc w:val="left"/>
      <w:pPr>
        <w:ind w:left="7202" w:hanging="360"/>
      </w:pPr>
      <w:rPr>
        <w:rFonts w:ascii="Courier New" w:hAnsi="Courier New" w:cs="Courier New" w:hint="default"/>
      </w:rPr>
    </w:lvl>
    <w:lvl w:ilvl="8" w:tplc="041F0005" w:tentative="1">
      <w:start w:val="1"/>
      <w:numFmt w:val="bullet"/>
      <w:lvlText w:val=""/>
      <w:lvlJc w:val="left"/>
      <w:pPr>
        <w:ind w:left="7922" w:hanging="360"/>
      </w:pPr>
      <w:rPr>
        <w:rFonts w:ascii="Wingdings" w:hAnsi="Wingdings" w:hint="default"/>
      </w:rPr>
    </w:lvl>
  </w:abstractNum>
  <w:abstractNum w:abstractNumId="9" w15:restartNumberingAfterBreak="0">
    <w:nsid w:val="454249A6"/>
    <w:multiLevelType w:val="hybridMultilevel"/>
    <w:tmpl w:val="519E8148"/>
    <w:lvl w:ilvl="0" w:tplc="417CC488">
      <w:start w:val="4"/>
      <w:numFmt w:val="bullet"/>
      <w:lvlText w:val="•"/>
      <w:lvlJc w:val="left"/>
      <w:pPr>
        <w:ind w:left="1418" w:hanging="720"/>
      </w:pPr>
      <w:rPr>
        <w:rFonts w:ascii="Times New Roman" w:eastAsia="Arial Unicode MS" w:hAnsi="Times New Roman" w:cs="Times New Roman" w:hint="default"/>
      </w:rPr>
    </w:lvl>
    <w:lvl w:ilvl="1" w:tplc="041F0003" w:tentative="1">
      <w:start w:val="1"/>
      <w:numFmt w:val="bullet"/>
      <w:lvlText w:val="o"/>
      <w:lvlJc w:val="left"/>
      <w:pPr>
        <w:ind w:left="1418" w:hanging="360"/>
      </w:pPr>
      <w:rPr>
        <w:rFonts w:ascii="Courier New" w:hAnsi="Courier New" w:cs="Courier New" w:hint="default"/>
      </w:rPr>
    </w:lvl>
    <w:lvl w:ilvl="2" w:tplc="041F0005" w:tentative="1">
      <w:start w:val="1"/>
      <w:numFmt w:val="bullet"/>
      <w:lvlText w:val=""/>
      <w:lvlJc w:val="left"/>
      <w:pPr>
        <w:ind w:left="2138" w:hanging="360"/>
      </w:pPr>
      <w:rPr>
        <w:rFonts w:ascii="Wingdings" w:hAnsi="Wingdings" w:hint="default"/>
      </w:rPr>
    </w:lvl>
    <w:lvl w:ilvl="3" w:tplc="041F0001" w:tentative="1">
      <w:start w:val="1"/>
      <w:numFmt w:val="bullet"/>
      <w:lvlText w:val=""/>
      <w:lvlJc w:val="left"/>
      <w:pPr>
        <w:ind w:left="2858" w:hanging="360"/>
      </w:pPr>
      <w:rPr>
        <w:rFonts w:ascii="Symbol" w:hAnsi="Symbol" w:hint="default"/>
      </w:rPr>
    </w:lvl>
    <w:lvl w:ilvl="4" w:tplc="041F0003" w:tentative="1">
      <w:start w:val="1"/>
      <w:numFmt w:val="bullet"/>
      <w:lvlText w:val="o"/>
      <w:lvlJc w:val="left"/>
      <w:pPr>
        <w:ind w:left="3578" w:hanging="360"/>
      </w:pPr>
      <w:rPr>
        <w:rFonts w:ascii="Courier New" w:hAnsi="Courier New" w:cs="Courier New" w:hint="default"/>
      </w:rPr>
    </w:lvl>
    <w:lvl w:ilvl="5" w:tplc="041F0005" w:tentative="1">
      <w:start w:val="1"/>
      <w:numFmt w:val="bullet"/>
      <w:lvlText w:val=""/>
      <w:lvlJc w:val="left"/>
      <w:pPr>
        <w:ind w:left="4298" w:hanging="360"/>
      </w:pPr>
      <w:rPr>
        <w:rFonts w:ascii="Wingdings" w:hAnsi="Wingdings" w:hint="default"/>
      </w:rPr>
    </w:lvl>
    <w:lvl w:ilvl="6" w:tplc="041F0001" w:tentative="1">
      <w:start w:val="1"/>
      <w:numFmt w:val="bullet"/>
      <w:lvlText w:val=""/>
      <w:lvlJc w:val="left"/>
      <w:pPr>
        <w:ind w:left="5018" w:hanging="360"/>
      </w:pPr>
      <w:rPr>
        <w:rFonts w:ascii="Symbol" w:hAnsi="Symbol" w:hint="default"/>
      </w:rPr>
    </w:lvl>
    <w:lvl w:ilvl="7" w:tplc="041F0003" w:tentative="1">
      <w:start w:val="1"/>
      <w:numFmt w:val="bullet"/>
      <w:lvlText w:val="o"/>
      <w:lvlJc w:val="left"/>
      <w:pPr>
        <w:ind w:left="5738" w:hanging="360"/>
      </w:pPr>
      <w:rPr>
        <w:rFonts w:ascii="Courier New" w:hAnsi="Courier New" w:cs="Courier New" w:hint="default"/>
      </w:rPr>
    </w:lvl>
    <w:lvl w:ilvl="8" w:tplc="041F0005" w:tentative="1">
      <w:start w:val="1"/>
      <w:numFmt w:val="bullet"/>
      <w:lvlText w:val=""/>
      <w:lvlJc w:val="left"/>
      <w:pPr>
        <w:ind w:left="6458" w:hanging="360"/>
      </w:pPr>
      <w:rPr>
        <w:rFonts w:ascii="Wingdings" w:hAnsi="Wingdings" w:hint="default"/>
      </w:rPr>
    </w:lvl>
  </w:abstractNum>
  <w:abstractNum w:abstractNumId="10" w15:restartNumberingAfterBreak="0">
    <w:nsid w:val="4D8B1150"/>
    <w:multiLevelType w:val="multilevel"/>
    <w:tmpl w:val="816CA596"/>
    <w:lvl w:ilvl="0">
      <w:start w:val="1"/>
      <w:numFmt w:val="decimal"/>
      <w:lvlText w:val="%1."/>
      <w:lvlJc w:val="left"/>
      <w:pPr>
        <w:ind w:left="500" w:hanging="181"/>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739"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740" w:hanging="420"/>
      </w:pPr>
      <w:rPr>
        <w:rFonts w:hint="default"/>
        <w:lang w:val="tr-TR" w:eastAsia="en-US" w:bidi="ar-SA"/>
      </w:rPr>
    </w:lvl>
    <w:lvl w:ilvl="3">
      <w:numFmt w:val="bullet"/>
      <w:lvlText w:val="•"/>
      <w:lvlJc w:val="left"/>
      <w:pPr>
        <w:ind w:left="2087" w:hanging="420"/>
      </w:pPr>
      <w:rPr>
        <w:rFonts w:hint="default"/>
        <w:lang w:val="tr-TR" w:eastAsia="en-US" w:bidi="ar-SA"/>
      </w:rPr>
    </w:lvl>
    <w:lvl w:ilvl="4">
      <w:numFmt w:val="bullet"/>
      <w:lvlText w:val="•"/>
      <w:lvlJc w:val="left"/>
      <w:pPr>
        <w:ind w:left="3435" w:hanging="420"/>
      </w:pPr>
      <w:rPr>
        <w:rFonts w:hint="default"/>
        <w:lang w:val="tr-TR" w:eastAsia="en-US" w:bidi="ar-SA"/>
      </w:rPr>
    </w:lvl>
    <w:lvl w:ilvl="5">
      <w:numFmt w:val="bullet"/>
      <w:lvlText w:val="•"/>
      <w:lvlJc w:val="left"/>
      <w:pPr>
        <w:ind w:left="4782" w:hanging="420"/>
      </w:pPr>
      <w:rPr>
        <w:rFonts w:hint="default"/>
        <w:lang w:val="tr-TR" w:eastAsia="en-US" w:bidi="ar-SA"/>
      </w:rPr>
    </w:lvl>
    <w:lvl w:ilvl="6">
      <w:numFmt w:val="bullet"/>
      <w:lvlText w:val="•"/>
      <w:lvlJc w:val="left"/>
      <w:pPr>
        <w:ind w:left="6130" w:hanging="420"/>
      </w:pPr>
      <w:rPr>
        <w:rFonts w:hint="default"/>
        <w:lang w:val="tr-TR" w:eastAsia="en-US" w:bidi="ar-SA"/>
      </w:rPr>
    </w:lvl>
    <w:lvl w:ilvl="7">
      <w:numFmt w:val="bullet"/>
      <w:lvlText w:val="•"/>
      <w:lvlJc w:val="left"/>
      <w:pPr>
        <w:ind w:left="7477" w:hanging="420"/>
      </w:pPr>
      <w:rPr>
        <w:rFonts w:hint="default"/>
        <w:lang w:val="tr-TR" w:eastAsia="en-US" w:bidi="ar-SA"/>
      </w:rPr>
    </w:lvl>
    <w:lvl w:ilvl="8">
      <w:numFmt w:val="bullet"/>
      <w:lvlText w:val="•"/>
      <w:lvlJc w:val="left"/>
      <w:pPr>
        <w:ind w:left="8825" w:hanging="420"/>
      </w:pPr>
      <w:rPr>
        <w:rFonts w:hint="default"/>
        <w:lang w:val="tr-TR" w:eastAsia="en-US" w:bidi="ar-SA"/>
      </w:rPr>
    </w:lvl>
  </w:abstractNum>
  <w:abstractNum w:abstractNumId="11" w15:restartNumberingAfterBreak="0">
    <w:nsid w:val="598C1E3C"/>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12" w15:restartNumberingAfterBreak="0">
    <w:nsid w:val="5B6B7240"/>
    <w:multiLevelType w:val="multilevel"/>
    <w:tmpl w:val="13A02EF8"/>
    <w:lvl w:ilvl="0">
      <w:start w:val="5"/>
      <w:numFmt w:val="decimal"/>
      <w:lvlText w:val="%1"/>
      <w:lvlJc w:val="left"/>
      <w:pPr>
        <w:ind w:left="489" w:hanging="387"/>
      </w:pPr>
      <w:rPr>
        <w:rFonts w:hint="default"/>
        <w:lang w:val="tr-TR" w:eastAsia="en-US" w:bidi="ar-SA"/>
      </w:rPr>
    </w:lvl>
    <w:lvl w:ilvl="1">
      <w:start w:val="4"/>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start w:val="1"/>
      <w:numFmt w:val="decimal"/>
      <w:lvlText w:val="%1.%2.%3."/>
      <w:lvlJc w:val="left"/>
      <w:pPr>
        <w:ind w:left="103" w:hanging="550"/>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2858" w:hanging="550"/>
      </w:pPr>
      <w:rPr>
        <w:rFonts w:hint="default"/>
        <w:lang w:val="tr-TR" w:eastAsia="en-US" w:bidi="ar-SA"/>
      </w:rPr>
    </w:lvl>
    <w:lvl w:ilvl="4">
      <w:numFmt w:val="bullet"/>
      <w:lvlText w:val="•"/>
      <w:lvlJc w:val="left"/>
      <w:pPr>
        <w:ind w:left="4048" w:hanging="550"/>
      </w:pPr>
      <w:rPr>
        <w:rFonts w:hint="default"/>
        <w:lang w:val="tr-TR" w:eastAsia="en-US" w:bidi="ar-SA"/>
      </w:rPr>
    </w:lvl>
    <w:lvl w:ilvl="5">
      <w:numFmt w:val="bullet"/>
      <w:lvlText w:val="•"/>
      <w:lvlJc w:val="left"/>
      <w:pPr>
        <w:ind w:left="5237" w:hanging="550"/>
      </w:pPr>
      <w:rPr>
        <w:rFonts w:hint="default"/>
        <w:lang w:val="tr-TR" w:eastAsia="en-US" w:bidi="ar-SA"/>
      </w:rPr>
    </w:lvl>
    <w:lvl w:ilvl="6">
      <w:numFmt w:val="bullet"/>
      <w:lvlText w:val="•"/>
      <w:lvlJc w:val="left"/>
      <w:pPr>
        <w:ind w:left="6426" w:hanging="550"/>
      </w:pPr>
      <w:rPr>
        <w:rFonts w:hint="default"/>
        <w:lang w:val="tr-TR" w:eastAsia="en-US" w:bidi="ar-SA"/>
      </w:rPr>
    </w:lvl>
    <w:lvl w:ilvl="7">
      <w:numFmt w:val="bullet"/>
      <w:lvlText w:val="•"/>
      <w:lvlJc w:val="left"/>
      <w:pPr>
        <w:ind w:left="7616" w:hanging="550"/>
      </w:pPr>
      <w:rPr>
        <w:rFonts w:hint="default"/>
        <w:lang w:val="tr-TR" w:eastAsia="en-US" w:bidi="ar-SA"/>
      </w:rPr>
    </w:lvl>
    <w:lvl w:ilvl="8">
      <w:numFmt w:val="bullet"/>
      <w:lvlText w:val="•"/>
      <w:lvlJc w:val="left"/>
      <w:pPr>
        <w:ind w:left="8805" w:hanging="550"/>
      </w:pPr>
      <w:rPr>
        <w:rFonts w:hint="default"/>
        <w:lang w:val="tr-TR" w:eastAsia="en-US" w:bidi="ar-SA"/>
      </w:rPr>
    </w:lvl>
  </w:abstractNum>
  <w:abstractNum w:abstractNumId="13" w15:restartNumberingAfterBreak="0">
    <w:nsid w:val="66EE0FAA"/>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14" w15:restartNumberingAfterBreak="0">
    <w:nsid w:val="67655ACA"/>
    <w:multiLevelType w:val="multilevel"/>
    <w:tmpl w:val="AAAC3516"/>
    <w:lvl w:ilvl="0">
      <w:start w:val="6"/>
      <w:numFmt w:val="decimal"/>
      <w:lvlText w:val="%1."/>
      <w:lvlJc w:val="left"/>
      <w:pPr>
        <w:ind w:left="324"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489" w:hanging="387"/>
      </w:pPr>
      <w:rPr>
        <w:rFonts w:ascii="Times New Roman" w:eastAsia="Times New Roman" w:hAnsi="Times New Roman" w:cs="Times New Roman" w:hint="default"/>
        <w:b/>
        <w:bCs/>
        <w:i w:val="0"/>
        <w:iCs w:val="0"/>
        <w:color w:val="333333"/>
        <w:spacing w:val="0"/>
        <w:w w:val="100"/>
        <w:sz w:val="22"/>
        <w:szCs w:val="22"/>
        <w:lang w:val="tr-TR" w:eastAsia="en-US" w:bidi="ar-SA"/>
      </w:rPr>
    </w:lvl>
    <w:lvl w:ilvl="2">
      <w:numFmt w:val="bullet"/>
      <w:lvlText w:val=""/>
      <w:lvlJc w:val="left"/>
      <w:pPr>
        <w:ind w:left="823" w:hanging="360"/>
      </w:pPr>
      <w:rPr>
        <w:rFonts w:ascii="Symbol" w:eastAsia="Symbol" w:hAnsi="Symbol" w:cs="Symbol" w:hint="default"/>
        <w:b w:val="0"/>
        <w:bCs w:val="0"/>
        <w:i w:val="0"/>
        <w:iCs w:val="0"/>
        <w:color w:val="333333"/>
        <w:spacing w:val="0"/>
        <w:w w:val="99"/>
        <w:sz w:val="20"/>
        <w:szCs w:val="20"/>
        <w:lang w:val="tr-TR" w:eastAsia="en-US" w:bidi="ar-SA"/>
      </w:rPr>
    </w:lvl>
    <w:lvl w:ilvl="3">
      <w:numFmt w:val="bullet"/>
      <w:lvlText w:val="•"/>
      <w:lvlJc w:val="left"/>
      <w:pPr>
        <w:ind w:left="2115" w:hanging="360"/>
      </w:pPr>
      <w:rPr>
        <w:rFonts w:hint="default"/>
        <w:lang w:val="tr-TR" w:eastAsia="en-US" w:bidi="ar-SA"/>
      </w:rPr>
    </w:lvl>
    <w:lvl w:ilvl="4">
      <w:numFmt w:val="bullet"/>
      <w:lvlText w:val="•"/>
      <w:lvlJc w:val="left"/>
      <w:pPr>
        <w:ind w:left="3411" w:hanging="360"/>
      </w:pPr>
      <w:rPr>
        <w:rFonts w:hint="default"/>
        <w:lang w:val="tr-TR" w:eastAsia="en-US" w:bidi="ar-SA"/>
      </w:rPr>
    </w:lvl>
    <w:lvl w:ilvl="5">
      <w:numFmt w:val="bullet"/>
      <w:lvlText w:val="•"/>
      <w:lvlJc w:val="left"/>
      <w:pPr>
        <w:ind w:left="4706" w:hanging="360"/>
      </w:pPr>
      <w:rPr>
        <w:rFonts w:hint="default"/>
        <w:lang w:val="tr-TR" w:eastAsia="en-US" w:bidi="ar-SA"/>
      </w:rPr>
    </w:lvl>
    <w:lvl w:ilvl="6">
      <w:numFmt w:val="bullet"/>
      <w:lvlText w:val="•"/>
      <w:lvlJc w:val="left"/>
      <w:pPr>
        <w:ind w:left="6002" w:hanging="360"/>
      </w:pPr>
      <w:rPr>
        <w:rFonts w:hint="default"/>
        <w:lang w:val="tr-TR" w:eastAsia="en-US" w:bidi="ar-SA"/>
      </w:rPr>
    </w:lvl>
    <w:lvl w:ilvl="7">
      <w:numFmt w:val="bullet"/>
      <w:lvlText w:val="•"/>
      <w:lvlJc w:val="left"/>
      <w:pPr>
        <w:ind w:left="7297" w:hanging="360"/>
      </w:pPr>
      <w:rPr>
        <w:rFonts w:hint="default"/>
        <w:lang w:val="tr-TR" w:eastAsia="en-US" w:bidi="ar-SA"/>
      </w:rPr>
    </w:lvl>
    <w:lvl w:ilvl="8">
      <w:numFmt w:val="bullet"/>
      <w:lvlText w:val="•"/>
      <w:lvlJc w:val="left"/>
      <w:pPr>
        <w:ind w:left="8593" w:hanging="360"/>
      </w:pPr>
      <w:rPr>
        <w:rFonts w:hint="default"/>
        <w:lang w:val="tr-TR" w:eastAsia="en-US" w:bidi="ar-SA"/>
      </w:rPr>
    </w:lvl>
  </w:abstractNum>
  <w:abstractNum w:abstractNumId="15" w15:restartNumberingAfterBreak="0">
    <w:nsid w:val="686B1A68"/>
    <w:multiLevelType w:val="multilevel"/>
    <w:tmpl w:val="39829170"/>
    <w:lvl w:ilvl="0">
      <w:start w:val="1"/>
      <w:numFmt w:val="decimal"/>
      <w:lvlText w:val="%1."/>
      <w:lvlJc w:val="left"/>
      <w:pPr>
        <w:ind w:left="1058" w:hanging="360"/>
      </w:pPr>
      <w:rPr>
        <w:rFonts w:hint="default"/>
        <w:b/>
      </w:rPr>
    </w:lvl>
    <w:lvl w:ilvl="1">
      <w:start w:val="1"/>
      <w:numFmt w:val="decimal"/>
      <w:isLgl/>
      <w:lvlText w:val="%1.%2."/>
      <w:lvlJc w:val="left"/>
      <w:pPr>
        <w:ind w:left="1442" w:hanging="744"/>
      </w:pPr>
      <w:rPr>
        <w:rFonts w:hint="default"/>
        <w:b/>
      </w:rPr>
    </w:lvl>
    <w:lvl w:ilvl="2">
      <w:start w:val="1"/>
      <w:numFmt w:val="decimal"/>
      <w:isLgl/>
      <w:lvlText w:val="%1.%2.%3."/>
      <w:lvlJc w:val="left"/>
      <w:pPr>
        <w:ind w:left="1442" w:hanging="744"/>
      </w:pPr>
      <w:rPr>
        <w:rFonts w:hint="default"/>
        <w:b/>
      </w:rPr>
    </w:lvl>
    <w:lvl w:ilvl="3">
      <w:start w:val="1"/>
      <w:numFmt w:val="decimal"/>
      <w:isLgl/>
      <w:lvlText w:val="%1.%2.%3.%4."/>
      <w:lvlJc w:val="left"/>
      <w:pPr>
        <w:ind w:left="1442" w:hanging="744"/>
      </w:pPr>
      <w:rPr>
        <w:rFonts w:hint="default"/>
        <w:b/>
      </w:rPr>
    </w:lvl>
    <w:lvl w:ilvl="4">
      <w:start w:val="1"/>
      <w:numFmt w:val="decimal"/>
      <w:isLgl/>
      <w:lvlText w:val="%1.%2.%3.%4.%5."/>
      <w:lvlJc w:val="left"/>
      <w:pPr>
        <w:ind w:left="1778" w:hanging="1080"/>
      </w:pPr>
      <w:rPr>
        <w:rFonts w:hint="default"/>
        <w:b/>
      </w:rPr>
    </w:lvl>
    <w:lvl w:ilvl="5">
      <w:start w:val="1"/>
      <w:numFmt w:val="decimal"/>
      <w:isLgl/>
      <w:lvlText w:val="%1.%2.%3.%4.%5.%6."/>
      <w:lvlJc w:val="left"/>
      <w:pPr>
        <w:ind w:left="1778" w:hanging="1080"/>
      </w:pPr>
      <w:rPr>
        <w:rFonts w:hint="default"/>
        <w:b/>
      </w:rPr>
    </w:lvl>
    <w:lvl w:ilvl="6">
      <w:start w:val="1"/>
      <w:numFmt w:val="decimal"/>
      <w:isLgl/>
      <w:lvlText w:val="%1.%2.%3.%4.%5.%6.%7."/>
      <w:lvlJc w:val="left"/>
      <w:pPr>
        <w:ind w:left="2138" w:hanging="1440"/>
      </w:pPr>
      <w:rPr>
        <w:rFonts w:hint="default"/>
        <w:b/>
      </w:rPr>
    </w:lvl>
    <w:lvl w:ilvl="7">
      <w:start w:val="1"/>
      <w:numFmt w:val="decimal"/>
      <w:isLgl/>
      <w:lvlText w:val="%1.%2.%3.%4.%5.%6.%7.%8."/>
      <w:lvlJc w:val="left"/>
      <w:pPr>
        <w:ind w:left="2138" w:hanging="1440"/>
      </w:pPr>
      <w:rPr>
        <w:rFonts w:hint="default"/>
        <w:b/>
      </w:rPr>
    </w:lvl>
    <w:lvl w:ilvl="8">
      <w:start w:val="1"/>
      <w:numFmt w:val="decimal"/>
      <w:isLgl/>
      <w:lvlText w:val="%1.%2.%3.%4.%5.%6.%7.%8.%9."/>
      <w:lvlJc w:val="left"/>
      <w:pPr>
        <w:ind w:left="2498" w:hanging="1800"/>
      </w:pPr>
      <w:rPr>
        <w:rFonts w:hint="default"/>
        <w:b/>
      </w:rPr>
    </w:lvl>
  </w:abstractNum>
  <w:abstractNum w:abstractNumId="16" w15:restartNumberingAfterBreak="0">
    <w:nsid w:val="69646158"/>
    <w:multiLevelType w:val="multilevel"/>
    <w:tmpl w:val="816CA596"/>
    <w:lvl w:ilvl="0">
      <w:start w:val="1"/>
      <w:numFmt w:val="decimal"/>
      <w:lvlText w:val="%1."/>
      <w:lvlJc w:val="left"/>
      <w:pPr>
        <w:ind w:left="500" w:hanging="181"/>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739"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740" w:hanging="420"/>
      </w:pPr>
      <w:rPr>
        <w:rFonts w:hint="default"/>
        <w:lang w:val="tr-TR" w:eastAsia="en-US" w:bidi="ar-SA"/>
      </w:rPr>
    </w:lvl>
    <w:lvl w:ilvl="3">
      <w:numFmt w:val="bullet"/>
      <w:lvlText w:val="•"/>
      <w:lvlJc w:val="left"/>
      <w:pPr>
        <w:ind w:left="2087" w:hanging="420"/>
      </w:pPr>
      <w:rPr>
        <w:rFonts w:hint="default"/>
        <w:lang w:val="tr-TR" w:eastAsia="en-US" w:bidi="ar-SA"/>
      </w:rPr>
    </w:lvl>
    <w:lvl w:ilvl="4">
      <w:numFmt w:val="bullet"/>
      <w:lvlText w:val="•"/>
      <w:lvlJc w:val="left"/>
      <w:pPr>
        <w:ind w:left="3435" w:hanging="420"/>
      </w:pPr>
      <w:rPr>
        <w:rFonts w:hint="default"/>
        <w:lang w:val="tr-TR" w:eastAsia="en-US" w:bidi="ar-SA"/>
      </w:rPr>
    </w:lvl>
    <w:lvl w:ilvl="5">
      <w:numFmt w:val="bullet"/>
      <w:lvlText w:val="•"/>
      <w:lvlJc w:val="left"/>
      <w:pPr>
        <w:ind w:left="4782" w:hanging="420"/>
      </w:pPr>
      <w:rPr>
        <w:rFonts w:hint="default"/>
        <w:lang w:val="tr-TR" w:eastAsia="en-US" w:bidi="ar-SA"/>
      </w:rPr>
    </w:lvl>
    <w:lvl w:ilvl="6">
      <w:numFmt w:val="bullet"/>
      <w:lvlText w:val="•"/>
      <w:lvlJc w:val="left"/>
      <w:pPr>
        <w:ind w:left="6130" w:hanging="420"/>
      </w:pPr>
      <w:rPr>
        <w:rFonts w:hint="default"/>
        <w:lang w:val="tr-TR" w:eastAsia="en-US" w:bidi="ar-SA"/>
      </w:rPr>
    </w:lvl>
    <w:lvl w:ilvl="7">
      <w:numFmt w:val="bullet"/>
      <w:lvlText w:val="•"/>
      <w:lvlJc w:val="left"/>
      <w:pPr>
        <w:ind w:left="7477" w:hanging="420"/>
      </w:pPr>
      <w:rPr>
        <w:rFonts w:hint="default"/>
        <w:lang w:val="tr-TR" w:eastAsia="en-US" w:bidi="ar-SA"/>
      </w:rPr>
    </w:lvl>
    <w:lvl w:ilvl="8">
      <w:numFmt w:val="bullet"/>
      <w:lvlText w:val="•"/>
      <w:lvlJc w:val="left"/>
      <w:pPr>
        <w:ind w:left="8825" w:hanging="420"/>
      </w:pPr>
      <w:rPr>
        <w:rFonts w:hint="default"/>
        <w:lang w:val="tr-TR" w:eastAsia="en-US" w:bidi="ar-SA"/>
      </w:rPr>
    </w:lvl>
  </w:abstractNum>
  <w:abstractNum w:abstractNumId="17" w15:restartNumberingAfterBreak="0">
    <w:nsid w:val="6BAB562E"/>
    <w:multiLevelType w:val="hybridMultilevel"/>
    <w:tmpl w:val="2604DB78"/>
    <w:lvl w:ilvl="0" w:tplc="417CC488">
      <w:start w:val="4"/>
      <w:numFmt w:val="bullet"/>
      <w:lvlText w:val="•"/>
      <w:lvlJc w:val="left"/>
      <w:pPr>
        <w:ind w:left="1440" w:hanging="720"/>
      </w:pPr>
      <w:rPr>
        <w:rFonts w:ascii="Times New Roman" w:eastAsia="Arial Unicode MS"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6C525B56"/>
    <w:multiLevelType w:val="multilevel"/>
    <w:tmpl w:val="39829170"/>
    <w:lvl w:ilvl="0">
      <w:start w:val="1"/>
      <w:numFmt w:val="decimal"/>
      <w:lvlText w:val="%1."/>
      <w:lvlJc w:val="left"/>
      <w:pPr>
        <w:ind w:left="1058" w:hanging="360"/>
      </w:pPr>
      <w:rPr>
        <w:rFonts w:hint="default"/>
        <w:b/>
      </w:rPr>
    </w:lvl>
    <w:lvl w:ilvl="1">
      <w:start w:val="1"/>
      <w:numFmt w:val="decimal"/>
      <w:isLgl/>
      <w:lvlText w:val="%1.%2."/>
      <w:lvlJc w:val="left"/>
      <w:pPr>
        <w:ind w:left="1442" w:hanging="744"/>
      </w:pPr>
      <w:rPr>
        <w:rFonts w:hint="default"/>
        <w:b/>
      </w:rPr>
    </w:lvl>
    <w:lvl w:ilvl="2">
      <w:start w:val="1"/>
      <w:numFmt w:val="decimal"/>
      <w:isLgl/>
      <w:lvlText w:val="%1.%2.%3."/>
      <w:lvlJc w:val="left"/>
      <w:pPr>
        <w:ind w:left="1442" w:hanging="744"/>
      </w:pPr>
      <w:rPr>
        <w:rFonts w:hint="default"/>
        <w:b/>
      </w:rPr>
    </w:lvl>
    <w:lvl w:ilvl="3">
      <w:start w:val="1"/>
      <w:numFmt w:val="decimal"/>
      <w:isLgl/>
      <w:lvlText w:val="%1.%2.%3.%4."/>
      <w:lvlJc w:val="left"/>
      <w:pPr>
        <w:ind w:left="1442" w:hanging="744"/>
      </w:pPr>
      <w:rPr>
        <w:rFonts w:hint="default"/>
        <w:b/>
      </w:rPr>
    </w:lvl>
    <w:lvl w:ilvl="4">
      <w:start w:val="1"/>
      <w:numFmt w:val="decimal"/>
      <w:isLgl/>
      <w:lvlText w:val="%1.%2.%3.%4.%5."/>
      <w:lvlJc w:val="left"/>
      <w:pPr>
        <w:ind w:left="1778" w:hanging="1080"/>
      </w:pPr>
      <w:rPr>
        <w:rFonts w:hint="default"/>
        <w:b/>
      </w:rPr>
    </w:lvl>
    <w:lvl w:ilvl="5">
      <w:start w:val="1"/>
      <w:numFmt w:val="decimal"/>
      <w:isLgl/>
      <w:lvlText w:val="%1.%2.%3.%4.%5.%6."/>
      <w:lvlJc w:val="left"/>
      <w:pPr>
        <w:ind w:left="1778" w:hanging="1080"/>
      </w:pPr>
      <w:rPr>
        <w:rFonts w:hint="default"/>
        <w:b/>
      </w:rPr>
    </w:lvl>
    <w:lvl w:ilvl="6">
      <w:start w:val="1"/>
      <w:numFmt w:val="decimal"/>
      <w:isLgl/>
      <w:lvlText w:val="%1.%2.%3.%4.%5.%6.%7."/>
      <w:lvlJc w:val="left"/>
      <w:pPr>
        <w:ind w:left="2138" w:hanging="1440"/>
      </w:pPr>
      <w:rPr>
        <w:rFonts w:hint="default"/>
        <w:b/>
      </w:rPr>
    </w:lvl>
    <w:lvl w:ilvl="7">
      <w:start w:val="1"/>
      <w:numFmt w:val="decimal"/>
      <w:isLgl/>
      <w:lvlText w:val="%1.%2.%3.%4.%5.%6.%7.%8."/>
      <w:lvlJc w:val="left"/>
      <w:pPr>
        <w:ind w:left="2138" w:hanging="1440"/>
      </w:pPr>
      <w:rPr>
        <w:rFonts w:hint="default"/>
        <w:b/>
      </w:rPr>
    </w:lvl>
    <w:lvl w:ilvl="8">
      <w:start w:val="1"/>
      <w:numFmt w:val="decimal"/>
      <w:isLgl/>
      <w:lvlText w:val="%1.%2.%3.%4.%5.%6.%7.%8.%9."/>
      <w:lvlJc w:val="left"/>
      <w:pPr>
        <w:ind w:left="2498" w:hanging="1800"/>
      </w:pPr>
      <w:rPr>
        <w:rFonts w:hint="default"/>
        <w:b/>
      </w:rPr>
    </w:lvl>
  </w:abstractNum>
  <w:abstractNum w:abstractNumId="19" w15:restartNumberingAfterBreak="0">
    <w:nsid w:val="73FD7E6F"/>
    <w:multiLevelType w:val="multilevel"/>
    <w:tmpl w:val="51C0A056"/>
    <w:lvl w:ilvl="0">
      <w:start w:val="1"/>
      <w:numFmt w:val="decimal"/>
      <w:lvlText w:val="%1."/>
      <w:lvlJc w:val="left"/>
      <w:pPr>
        <w:ind w:left="540" w:hanging="221"/>
      </w:pPr>
      <w:rPr>
        <w:rFonts w:ascii="Times New Roman" w:eastAsia="Times New Roman" w:hAnsi="Times New Roman" w:cs="Times New Roman" w:hint="default"/>
        <w:b/>
        <w:bCs/>
        <w:i w:val="0"/>
        <w:iCs w:val="0"/>
        <w:color w:val="333333"/>
        <w:spacing w:val="0"/>
        <w:w w:val="100"/>
        <w:sz w:val="22"/>
        <w:szCs w:val="22"/>
        <w:lang w:val="tr-TR" w:eastAsia="en-US" w:bidi="ar-SA"/>
      </w:rPr>
    </w:lvl>
    <w:lvl w:ilvl="1">
      <w:start w:val="1"/>
      <w:numFmt w:val="decimal"/>
      <w:lvlText w:val="%1.%2."/>
      <w:lvlJc w:val="left"/>
      <w:pPr>
        <w:ind w:left="705" w:hanging="387"/>
      </w:pPr>
      <w:rPr>
        <w:rFonts w:hint="default"/>
        <w:spacing w:val="0"/>
        <w:w w:val="100"/>
        <w:lang w:val="tr-TR" w:eastAsia="en-US" w:bidi="ar-SA"/>
      </w:rPr>
    </w:lvl>
    <w:lvl w:ilvl="2">
      <w:start w:val="1"/>
      <w:numFmt w:val="decimal"/>
      <w:lvlText w:val="%1.%2.%3."/>
      <w:lvlJc w:val="left"/>
      <w:pPr>
        <w:ind w:left="319" w:hanging="548"/>
      </w:pPr>
      <w:rPr>
        <w:rFonts w:ascii="Times New Roman" w:eastAsia="Times New Roman" w:hAnsi="Times New Roman" w:cs="Times New Roman" w:hint="default"/>
        <w:b w:val="0"/>
        <w:bCs w:val="0"/>
        <w:i w:val="0"/>
        <w:iCs w:val="0"/>
        <w:color w:val="333333"/>
        <w:spacing w:val="0"/>
        <w:w w:val="100"/>
        <w:sz w:val="22"/>
        <w:szCs w:val="22"/>
        <w:lang w:val="tr-TR" w:eastAsia="en-US" w:bidi="ar-SA"/>
      </w:rPr>
    </w:lvl>
    <w:lvl w:ilvl="3">
      <w:numFmt w:val="bullet"/>
      <w:lvlText w:val="•"/>
      <w:lvlJc w:val="left"/>
      <w:pPr>
        <w:ind w:left="860" w:hanging="548"/>
      </w:pPr>
      <w:rPr>
        <w:rFonts w:hint="default"/>
        <w:lang w:val="tr-TR" w:eastAsia="en-US" w:bidi="ar-SA"/>
      </w:rPr>
    </w:lvl>
    <w:lvl w:ilvl="4">
      <w:numFmt w:val="bullet"/>
      <w:lvlText w:val="•"/>
      <w:lvlJc w:val="left"/>
      <w:pPr>
        <w:ind w:left="2382" w:hanging="548"/>
      </w:pPr>
      <w:rPr>
        <w:rFonts w:hint="default"/>
        <w:lang w:val="tr-TR" w:eastAsia="en-US" w:bidi="ar-SA"/>
      </w:rPr>
    </w:lvl>
    <w:lvl w:ilvl="5">
      <w:numFmt w:val="bullet"/>
      <w:lvlText w:val="•"/>
      <w:lvlJc w:val="left"/>
      <w:pPr>
        <w:ind w:left="3905" w:hanging="548"/>
      </w:pPr>
      <w:rPr>
        <w:rFonts w:hint="default"/>
        <w:lang w:val="tr-TR" w:eastAsia="en-US" w:bidi="ar-SA"/>
      </w:rPr>
    </w:lvl>
    <w:lvl w:ilvl="6">
      <w:numFmt w:val="bullet"/>
      <w:lvlText w:val="•"/>
      <w:lvlJc w:val="left"/>
      <w:pPr>
        <w:ind w:left="5428" w:hanging="548"/>
      </w:pPr>
      <w:rPr>
        <w:rFonts w:hint="default"/>
        <w:lang w:val="tr-TR" w:eastAsia="en-US" w:bidi="ar-SA"/>
      </w:rPr>
    </w:lvl>
    <w:lvl w:ilvl="7">
      <w:numFmt w:val="bullet"/>
      <w:lvlText w:val="•"/>
      <w:lvlJc w:val="left"/>
      <w:pPr>
        <w:ind w:left="6951" w:hanging="548"/>
      </w:pPr>
      <w:rPr>
        <w:rFonts w:hint="default"/>
        <w:lang w:val="tr-TR" w:eastAsia="en-US" w:bidi="ar-SA"/>
      </w:rPr>
    </w:lvl>
    <w:lvl w:ilvl="8">
      <w:numFmt w:val="bullet"/>
      <w:lvlText w:val="•"/>
      <w:lvlJc w:val="left"/>
      <w:pPr>
        <w:ind w:left="8474" w:hanging="548"/>
      </w:pPr>
      <w:rPr>
        <w:rFonts w:hint="default"/>
        <w:lang w:val="tr-TR" w:eastAsia="en-US" w:bidi="ar-SA"/>
      </w:rPr>
    </w:lvl>
  </w:abstractNum>
  <w:abstractNum w:abstractNumId="20" w15:restartNumberingAfterBreak="0">
    <w:nsid w:val="7AF424BA"/>
    <w:multiLevelType w:val="hybridMultilevel"/>
    <w:tmpl w:val="5422EF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7E0724F4"/>
    <w:multiLevelType w:val="multilevel"/>
    <w:tmpl w:val="F6F6D2C0"/>
    <w:lvl w:ilvl="0">
      <w:start w:val="1"/>
      <w:numFmt w:val="decimal"/>
      <w:lvlText w:val="%1."/>
      <w:lvlJc w:val="left"/>
      <w:pPr>
        <w:ind w:left="358" w:hanging="152"/>
      </w:pPr>
      <w:rPr>
        <w:rFonts w:ascii="Times New Roman" w:eastAsia="Times New Roman" w:hAnsi="Times New Roman" w:cs="Times New Roman" w:hint="default"/>
        <w:b/>
        <w:bCs/>
        <w:i w:val="0"/>
        <w:iCs w:val="0"/>
        <w:spacing w:val="0"/>
        <w:w w:val="95"/>
        <w:sz w:val="18"/>
        <w:szCs w:val="18"/>
        <w:lang w:val="tr-TR" w:eastAsia="en-US" w:bidi="ar-SA"/>
      </w:rPr>
    </w:lvl>
    <w:lvl w:ilvl="1">
      <w:start w:val="1"/>
      <w:numFmt w:val="decimal"/>
      <w:lvlText w:val="%1.%2."/>
      <w:lvlJc w:val="left"/>
      <w:pPr>
        <w:ind w:left="559" w:hanging="353"/>
      </w:pPr>
      <w:rPr>
        <w:rFonts w:ascii="Times New Roman" w:eastAsia="Times New Roman" w:hAnsi="Times New Roman" w:cs="Times New Roman" w:hint="default"/>
        <w:b w:val="0"/>
        <w:bCs w:val="0"/>
        <w:i w:val="0"/>
        <w:iCs w:val="0"/>
        <w:spacing w:val="0"/>
        <w:w w:val="99"/>
        <w:sz w:val="20"/>
        <w:szCs w:val="20"/>
        <w:lang w:val="tr-TR" w:eastAsia="en-US" w:bidi="ar-SA"/>
      </w:rPr>
    </w:lvl>
    <w:lvl w:ilvl="2">
      <w:numFmt w:val="bullet"/>
      <w:lvlText w:val="•"/>
      <w:lvlJc w:val="left"/>
      <w:pPr>
        <w:ind w:left="560" w:hanging="353"/>
      </w:pPr>
      <w:rPr>
        <w:rFonts w:hint="default"/>
        <w:lang w:val="tr-TR" w:eastAsia="en-US" w:bidi="ar-SA"/>
      </w:rPr>
    </w:lvl>
    <w:lvl w:ilvl="3">
      <w:numFmt w:val="bullet"/>
      <w:lvlText w:val="•"/>
      <w:lvlJc w:val="left"/>
      <w:pPr>
        <w:ind w:left="1930" w:hanging="353"/>
      </w:pPr>
      <w:rPr>
        <w:rFonts w:hint="default"/>
        <w:lang w:val="tr-TR" w:eastAsia="en-US" w:bidi="ar-SA"/>
      </w:rPr>
    </w:lvl>
    <w:lvl w:ilvl="4">
      <w:numFmt w:val="bullet"/>
      <w:lvlText w:val="•"/>
      <w:lvlJc w:val="left"/>
      <w:pPr>
        <w:ind w:left="3300" w:hanging="353"/>
      </w:pPr>
      <w:rPr>
        <w:rFonts w:hint="default"/>
        <w:lang w:val="tr-TR" w:eastAsia="en-US" w:bidi="ar-SA"/>
      </w:rPr>
    </w:lvl>
    <w:lvl w:ilvl="5">
      <w:numFmt w:val="bullet"/>
      <w:lvlText w:val="•"/>
      <w:lvlJc w:val="left"/>
      <w:pPr>
        <w:ind w:left="4670" w:hanging="353"/>
      </w:pPr>
      <w:rPr>
        <w:rFonts w:hint="default"/>
        <w:lang w:val="tr-TR" w:eastAsia="en-US" w:bidi="ar-SA"/>
      </w:rPr>
    </w:lvl>
    <w:lvl w:ilvl="6">
      <w:numFmt w:val="bullet"/>
      <w:lvlText w:val="•"/>
      <w:lvlJc w:val="left"/>
      <w:pPr>
        <w:ind w:left="6040" w:hanging="353"/>
      </w:pPr>
      <w:rPr>
        <w:rFonts w:hint="default"/>
        <w:lang w:val="tr-TR" w:eastAsia="en-US" w:bidi="ar-SA"/>
      </w:rPr>
    </w:lvl>
    <w:lvl w:ilvl="7">
      <w:numFmt w:val="bullet"/>
      <w:lvlText w:val="•"/>
      <w:lvlJc w:val="left"/>
      <w:pPr>
        <w:ind w:left="7410" w:hanging="353"/>
      </w:pPr>
      <w:rPr>
        <w:rFonts w:hint="default"/>
        <w:lang w:val="tr-TR" w:eastAsia="en-US" w:bidi="ar-SA"/>
      </w:rPr>
    </w:lvl>
    <w:lvl w:ilvl="8">
      <w:numFmt w:val="bullet"/>
      <w:lvlText w:val="•"/>
      <w:lvlJc w:val="left"/>
      <w:pPr>
        <w:ind w:left="8780" w:hanging="353"/>
      </w:pPr>
      <w:rPr>
        <w:rFonts w:hint="default"/>
        <w:lang w:val="tr-TR" w:eastAsia="en-US" w:bidi="ar-SA"/>
      </w:rPr>
    </w:lvl>
  </w:abstractNum>
  <w:num w:numId="1">
    <w:abstractNumId w:val="0"/>
  </w:num>
  <w:num w:numId="2">
    <w:abstractNumId w:val="13"/>
  </w:num>
  <w:num w:numId="3">
    <w:abstractNumId w:val="11"/>
  </w:num>
  <w:num w:numId="4">
    <w:abstractNumId w:val="19"/>
  </w:num>
  <w:num w:numId="5">
    <w:abstractNumId w:val="12"/>
  </w:num>
  <w:num w:numId="6">
    <w:abstractNumId w:val="14"/>
  </w:num>
  <w:num w:numId="7">
    <w:abstractNumId w:val="3"/>
  </w:num>
  <w:num w:numId="8">
    <w:abstractNumId w:val="10"/>
  </w:num>
  <w:num w:numId="9">
    <w:abstractNumId w:val="16"/>
  </w:num>
  <w:num w:numId="10">
    <w:abstractNumId w:val="6"/>
  </w:num>
  <w:num w:numId="11">
    <w:abstractNumId w:val="21"/>
  </w:num>
  <w:num w:numId="12">
    <w:abstractNumId w:val="5"/>
  </w:num>
  <w:num w:numId="13">
    <w:abstractNumId w:val="18"/>
  </w:num>
  <w:num w:numId="14">
    <w:abstractNumId w:val="2"/>
  </w:num>
  <w:num w:numId="15">
    <w:abstractNumId w:val="20"/>
  </w:num>
  <w:num w:numId="16">
    <w:abstractNumId w:val="17"/>
  </w:num>
  <w:num w:numId="17">
    <w:abstractNumId w:val="9"/>
  </w:num>
  <w:num w:numId="18">
    <w:abstractNumId w:val="8"/>
  </w:num>
  <w:num w:numId="19">
    <w:abstractNumId w:val="15"/>
  </w:num>
  <w:num w:numId="20">
    <w:abstractNumId w:val="4"/>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DF"/>
    <w:rsid w:val="000D2049"/>
    <w:rsid w:val="000F3BFC"/>
    <w:rsid w:val="001617D1"/>
    <w:rsid w:val="00184EF7"/>
    <w:rsid w:val="001C7F72"/>
    <w:rsid w:val="002F1C8C"/>
    <w:rsid w:val="0034493F"/>
    <w:rsid w:val="00367DED"/>
    <w:rsid w:val="003E54B2"/>
    <w:rsid w:val="003F6056"/>
    <w:rsid w:val="003F75A3"/>
    <w:rsid w:val="00404C04"/>
    <w:rsid w:val="00431C38"/>
    <w:rsid w:val="0045262D"/>
    <w:rsid w:val="00482BDE"/>
    <w:rsid w:val="004C5C76"/>
    <w:rsid w:val="004D451C"/>
    <w:rsid w:val="004F3D97"/>
    <w:rsid w:val="005131A6"/>
    <w:rsid w:val="005803DF"/>
    <w:rsid w:val="005A64FD"/>
    <w:rsid w:val="005E6572"/>
    <w:rsid w:val="005F681E"/>
    <w:rsid w:val="0063344A"/>
    <w:rsid w:val="007D1EB4"/>
    <w:rsid w:val="00856B22"/>
    <w:rsid w:val="009510C4"/>
    <w:rsid w:val="009A6F3B"/>
    <w:rsid w:val="009E5356"/>
    <w:rsid w:val="00A254FA"/>
    <w:rsid w:val="00A46D1A"/>
    <w:rsid w:val="00AB100C"/>
    <w:rsid w:val="00B10E3D"/>
    <w:rsid w:val="00B30FEA"/>
    <w:rsid w:val="00B3191D"/>
    <w:rsid w:val="00B46580"/>
    <w:rsid w:val="00BA3A7E"/>
    <w:rsid w:val="00BB498E"/>
    <w:rsid w:val="00BC37D9"/>
    <w:rsid w:val="00C03345"/>
    <w:rsid w:val="00C72C91"/>
    <w:rsid w:val="00C90E94"/>
    <w:rsid w:val="00CB0805"/>
    <w:rsid w:val="00CB571F"/>
    <w:rsid w:val="00D01708"/>
    <w:rsid w:val="00D205D7"/>
    <w:rsid w:val="00D2239E"/>
    <w:rsid w:val="00D661D2"/>
    <w:rsid w:val="00DA2D5E"/>
    <w:rsid w:val="00DB503D"/>
    <w:rsid w:val="00DB6CE6"/>
    <w:rsid w:val="00DF5A1D"/>
    <w:rsid w:val="00E8229E"/>
    <w:rsid w:val="00EE1C33"/>
    <w:rsid w:val="00EE4C46"/>
    <w:rsid w:val="00F356FC"/>
    <w:rsid w:val="00F37CFA"/>
    <w:rsid w:val="00F6739A"/>
    <w:rsid w:val="00FB7F1E"/>
    <w:rsid w:val="00FC3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4C87"/>
  <w15:docId w15:val="{11AB9F73-02AC-411D-8EFD-15894F2D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26" w:hanging="360"/>
      <w:outlineLvl w:val="0"/>
    </w:pPr>
    <w:rPr>
      <w:sz w:val="20"/>
      <w:szCs w:val="20"/>
    </w:rPr>
  </w:style>
  <w:style w:type="paragraph" w:styleId="Balk2">
    <w:name w:val="heading 2"/>
    <w:basedOn w:val="Normal"/>
    <w:next w:val="Normal"/>
    <w:link w:val="Balk2Char"/>
    <w:uiPriority w:val="9"/>
    <w:semiHidden/>
    <w:unhideWhenUsed/>
    <w:qFormat/>
    <w:rsid w:val="00DF5A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FC3E4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34"/>
    <w:qFormat/>
    <w:pPr>
      <w:spacing w:before="116"/>
      <w:ind w:left="1272" w:hanging="358"/>
    </w:pPr>
  </w:style>
  <w:style w:type="paragraph" w:customStyle="1" w:styleId="TableParagraph">
    <w:name w:val="Table Paragraph"/>
    <w:basedOn w:val="Normal"/>
    <w:uiPriority w:val="1"/>
    <w:qFormat/>
    <w:pPr>
      <w:ind w:left="80"/>
    </w:pPr>
  </w:style>
  <w:style w:type="table" w:customStyle="1" w:styleId="TableNormal1">
    <w:name w:val="Table Normal1"/>
    <w:uiPriority w:val="2"/>
    <w:semiHidden/>
    <w:unhideWhenUsed/>
    <w:qFormat/>
    <w:rsid w:val="001617D1"/>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DF5A1D"/>
    <w:rPr>
      <w:rFonts w:asciiTheme="majorHAnsi" w:eastAsiaTheme="majorEastAsia" w:hAnsiTheme="majorHAnsi" w:cstheme="majorBidi"/>
      <w:color w:val="365F91" w:themeColor="accent1" w:themeShade="BF"/>
      <w:sz w:val="26"/>
      <w:szCs w:val="26"/>
      <w:lang w:val="tr-TR"/>
    </w:rPr>
  </w:style>
  <w:style w:type="character" w:customStyle="1" w:styleId="Balk3Char">
    <w:name w:val="Başlık 3 Char"/>
    <w:basedOn w:val="VarsaylanParagrafYazTipi"/>
    <w:link w:val="Balk3"/>
    <w:rsid w:val="00FC3E4A"/>
    <w:rPr>
      <w:rFonts w:asciiTheme="majorHAnsi" w:eastAsiaTheme="majorEastAsia" w:hAnsiTheme="majorHAnsi" w:cstheme="majorBidi"/>
      <w:color w:val="243F60" w:themeColor="accent1" w:themeShade="7F"/>
      <w:sz w:val="24"/>
      <w:szCs w:val="24"/>
      <w:lang w:val="tr-TR"/>
    </w:rPr>
  </w:style>
  <w:style w:type="character" w:customStyle="1" w:styleId="Gvdemetni2">
    <w:name w:val="Gövde metni (2)_"/>
    <w:basedOn w:val="VarsaylanParagrafYazTipi"/>
    <w:link w:val="Gvdemetni20"/>
    <w:rsid w:val="00F6739A"/>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F6739A"/>
    <w:pPr>
      <w:shd w:val="clear" w:color="auto" w:fill="FFFFFF"/>
      <w:autoSpaceDE/>
      <w:autoSpaceDN/>
      <w:spacing w:line="413" w:lineRule="exact"/>
      <w:ind w:hanging="360"/>
      <w:jc w:val="both"/>
    </w:pPr>
    <w:rPr>
      <w:lang w:val="en-US"/>
    </w:rPr>
  </w:style>
  <w:style w:type="table" w:customStyle="1" w:styleId="TableNormal11">
    <w:name w:val="Table Normal11"/>
    <w:uiPriority w:val="2"/>
    <w:semiHidden/>
    <w:unhideWhenUsed/>
    <w:qFormat/>
    <w:rsid w:val="00184EF7"/>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184EF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12441</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Sekreterya</cp:lastModifiedBy>
  <cp:revision>2</cp:revision>
  <dcterms:created xsi:type="dcterms:W3CDTF">2025-05-22T06:39:00Z</dcterms:created>
  <dcterms:modified xsi:type="dcterms:W3CDTF">2025-05-22T06:39:00Z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Creator">
    <vt:lpwstr>Microsoft® Word 2016</vt:lpwstr>
  </property>
  <property fmtid="{D5CDD505-2E9C-101B-9397-08002B2CF9AE}" pid="4" name="LastSaved">
    <vt:filetime>2025-05-06T00:00:00Z</vt:filetime>
  </property>
  <property fmtid="{D5CDD505-2E9C-101B-9397-08002B2CF9AE}" pid="5" name="Producer">
    <vt:lpwstr>Microsoft® Word 2016</vt:lpwstr>
  </property>
</Properties>
</file>