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F61B3B" w:rsidRPr="00EE1CB0" w:rsidTr="00021D24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F61B3B" w:rsidRPr="00EE1CB0" w:rsidRDefault="00392EC1" w:rsidP="00021D24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F61B3B" w:rsidRPr="00EE1CB0" w:rsidTr="00021D24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392EC1" w:rsidRDefault="003D67E2" w:rsidP="004D7D78">
            <w:pPr>
              <w:pStyle w:val="Balk4"/>
              <w:jc w:val="both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SYB</w:t>
            </w:r>
            <w:r w:rsidR="00392EC1" w:rsidRPr="00392EC1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D7D78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335 </w:t>
            </w:r>
            <w:bookmarkStart w:id="0" w:name="_GoBack"/>
            <w:bookmarkEnd w:id="0"/>
            <w:r w:rsidR="00392EC1" w:rsidRPr="00392EC1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92EC1">
              <w:rPr>
                <w:rFonts w:cs="Times New Roman"/>
                <w:b/>
                <w:bCs/>
                <w:sz w:val="20"/>
                <w:szCs w:val="20"/>
                <w:lang w:val="en-US"/>
              </w:rPr>
              <w:t>R</w:t>
            </w:r>
            <w:r w:rsidR="00392EC1" w:rsidRPr="00392EC1">
              <w:rPr>
                <w:rFonts w:cs="Times New Roman"/>
                <w:b/>
                <w:bCs/>
                <w:color w:val="000000"/>
                <w:sz w:val="20"/>
                <w:szCs w:val="20"/>
                <w:lang w:val="en-US"/>
              </w:rPr>
              <w:t>ISK MANAGEMENT IN SPORT FACILITIES</w:t>
            </w:r>
          </w:p>
        </w:tc>
      </w:tr>
      <w:tr w:rsidR="00F61B3B" w:rsidRPr="00EE1CB0" w:rsidTr="00F61B3B">
        <w:trPr>
          <w:trHeight w:val="288"/>
        </w:trPr>
        <w:tc>
          <w:tcPr>
            <w:tcW w:w="4382" w:type="dxa"/>
            <w:shd w:val="clear" w:color="auto" w:fill="DEEAF6"/>
            <w:noWrap/>
            <w:vAlign w:val="center"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EE1CB0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</w:rPr>
              <w:t>Fall</w:t>
            </w:r>
            <w:r w:rsidR="00392EC1">
              <w:rPr>
                <w:color w:val="000000"/>
                <w:sz w:val="20"/>
                <w:szCs w:val="20"/>
              </w:rPr>
              <w:t>-</w:t>
            </w:r>
            <w:r w:rsidRPr="00EE1CB0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F61B3B" w:rsidRPr="00EE1CB0" w:rsidTr="00F61B3B">
        <w:trPr>
          <w:trHeight w:val="50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F61B3B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Eliminating and managing the risks and uncertainties that may occur constructional</w:t>
            </w:r>
            <w:r w:rsidRPr="00EE1CB0">
              <w:rPr>
                <w:sz w:val="20"/>
                <w:szCs w:val="20"/>
              </w:rPr>
              <w:t xml:space="preserve"> </w:t>
            </w:r>
            <w:r w:rsidRPr="00EE1CB0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malfunctions of sport facilities and during the sporting activities, in an effective manner.</w:t>
            </w:r>
          </w:p>
        </w:tc>
      </w:tr>
      <w:tr w:rsidR="00F61B3B" w:rsidRPr="00EE1CB0" w:rsidTr="00021D24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F61B3B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E1CB0">
              <w:rPr>
                <w:color w:val="000000"/>
                <w:sz w:val="20"/>
                <w:szCs w:val="20"/>
              </w:rPr>
              <w:t>Berlonghi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, A. (1990). Special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events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risk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manual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definitive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text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safety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security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risk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events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. Dara Point, CA: </w:t>
            </w:r>
            <w:proofErr w:type="spellStart"/>
            <w:r w:rsidRPr="00EE1CB0">
              <w:rPr>
                <w:color w:val="000000"/>
                <w:sz w:val="20"/>
                <w:szCs w:val="20"/>
              </w:rPr>
              <w:t>Berlonghi</w:t>
            </w:r>
            <w:proofErr w:type="spellEnd"/>
            <w:r w:rsidRPr="00EE1CB0">
              <w:rPr>
                <w:color w:val="000000"/>
                <w:sz w:val="20"/>
                <w:szCs w:val="20"/>
              </w:rPr>
              <w:t xml:space="preserve"> Publishing.</w:t>
            </w:r>
          </w:p>
        </w:tc>
      </w:tr>
      <w:tr w:rsidR="00F61B3B" w:rsidRPr="00EE1CB0" w:rsidTr="00F61B3B">
        <w:trPr>
          <w:trHeight w:val="43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F61B3B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Text books related with risk man</w:t>
            </w:r>
            <w:r w:rsidR="00392EC1">
              <w:rPr>
                <w:color w:val="000000"/>
                <w:sz w:val="20"/>
                <w:szCs w:val="20"/>
                <w:lang w:val="en-US"/>
              </w:rPr>
              <w:t>a</w:t>
            </w:r>
            <w:r w:rsidRPr="00EE1CB0">
              <w:rPr>
                <w:color w:val="000000"/>
                <w:sz w:val="20"/>
                <w:szCs w:val="20"/>
                <w:lang w:val="en-US"/>
              </w:rPr>
              <w:t xml:space="preserve">gement. </w:t>
            </w:r>
          </w:p>
        </w:tc>
      </w:tr>
      <w:tr w:rsidR="00F61B3B" w:rsidRPr="00EE1CB0" w:rsidTr="00021D24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F61B3B" w:rsidRPr="00EE1CB0" w:rsidRDefault="001069DB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F61B3B" w:rsidRPr="00EE1CB0" w:rsidTr="008F5BE0">
        <w:trPr>
          <w:trHeight w:val="40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(Attendance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8F5BE0" w:rsidP="00021D2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F61B3B" w:rsidRPr="00EE1CB0" w:rsidTr="00021D24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F61B3B" w:rsidRPr="00EE1CB0" w:rsidTr="00021D24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F61B3B" w:rsidRPr="00EE1CB0" w:rsidTr="00021D24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F67B3C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The aim of this course is</w:t>
            </w:r>
            <w:r w:rsidRPr="00EE1CB0">
              <w:rPr>
                <w:sz w:val="20"/>
                <w:szCs w:val="20"/>
                <w:lang w:val="en-US"/>
              </w:rPr>
              <w:t xml:space="preserve"> t</w:t>
            </w:r>
            <w:r w:rsidR="00F67B3C" w:rsidRPr="00EE1CB0">
              <w:rPr>
                <w:sz w:val="20"/>
                <w:szCs w:val="20"/>
                <w:lang w:val="en-US"/>
              </w:rPr>
              <w:t>o e</w:t>
            </w:r>
            <w:r w:rsidR="00F67B3C" w:rsidRPr="00EE1CB0">
              <w:rPr>
                <w:color w:val="000000"/>
                <w:sz w:val="20"/>
                <w:szCs w:val="20"/>
                <w:lang w:val="en-US"/>
              </w:rPr>
              <w:t>stablish risk management system, to determine decision making processes and to conduct risk analysis in sports facilities</w:t>
            </w:r>
          </w:p>
        </w:tc>
      </w:tr>
      <w:tr w:rsidR="00F61B3B" w:rsidRPr="00EE1CB0" w:rsidTr="00021D24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7B3C" w:rsidRPr="00EE1CB0" w:rsidRDefault="00F67B3C" w:rsidP="00F67B3C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1. Knows the concept of risk and measurement methods.</w:t>
            </w:r>
          </w:p>
          <w:p w:rsidR="00F67B3C" w:rsidRPr="00EE1CB0" w:rsidRDefault="00F67B3C" w:rsidP="00F67B3C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2. Knows the risks that may occur in sports facilities.</w:t>
            </w:r>
          </w:p>
          <w:p w:rsidR="00F67B3C" w:rsidRPr="00EE1CB0" w:rsidRDefault="00F67B3C" w:rsidP="00F67B3C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3. Learn how to apply risk management in sports facilities.</w:t>
            </w:r>
          </w:p>
          <w:p w:rsidR="00F67B3C" w:rsidRPr="00EE1CB0" w:rsidRDefault="00F67B3C" w:rsidP="00F67B3C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4. Understands the effects of risk management.</w:t>
            </w:r>
          </w:p>
          <w:p w:rsidR="00F61B3B" w:rsidRPr="00EE1CB0" w:rsidRDefault="00F67B3C" w:rsidP="00F67B3C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5. Associate risk management practices with sports facilities.</w:t>
            </w:r>
          </w:p>
        </w:tc>
      </w:tr>
      <w:tr w:rsidR="00F61B3B" w:rsidRPr="00EE1CB0" w:rsidTr="00021D24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F61B3B" w:rsidRPr="00EE1CB0" w:rsidTr="00021D24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1. First meeting: information about the course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2. The concept of risk and possible risks.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3. The concept and importance of risk management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4. Risks by domains, systematic - non-systemic risks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5. Determination and evaluation of risks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6. Risk retention methods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7. Risk management stages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8. Midterm exam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9. Decision making techniques that can be used in risk management (brain storming, scenario analysis, SWOT analysis).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10. Sports facilities and features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11. Risk management processes in sport facilities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12. Possible risks in sports facilities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13. Measurement and management of risk in sports facilities</w:t>
            </w:r>
          </w:p>
          <w:p w:rsidR="003F0CB2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14. Risk reduction during the planning of sports facilities</w:t>
            </w:r>
          </w:p>
          <w:p w:rsidR="00F61B3B" w:rsidRPr="00EE1CB0" w:rsidRDefault="003F0CB2" w:rsidP="003F0CB2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15. General evaluation</w:t>
            </w:r>
          </w:p>
        </w:tc>
      </w:tr>
      <w:tr w:rsidR="00F61B3B" w:rsidRPr="00EE1CB0" w:rsidTr="00021D24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Week</w:t>
            </w:r>
            <w:r w:rsidR="003F0CB2" w:rsidRPr="00EE1CB0">
              <w:rPr>
                <w:color w:val="000000"/>
                <w:sz w:val="20"/>
                <w:szCs w:val="20"/>
                <w:lang w:val="en-US"/>
              </w:rPr>
              <w:t>ly theoretical course hours</w:t>
            </w:r>
            <w:r w:rsidR="003F0CB2" w:rsidRPr="00EE1CB0">
              <w:rPr>
                <w:color w:val="000000"/>
                <w:sz w:val="20"/>
                <w:szCs w:val="20"/>
                <w:lang w:val="en-US"/>
              </w:rPr>
              <w:tab/>
            </w:r>
            <w:r w:rsidR="003F0CB2" w:rsidRPr="00EE1CB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61B3B" w:rsidRPr="00EE1CB0" w:rsidRDefault="003F0CB2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EE1CB0">
              <w:rPr>
                <w:color w:val="000000"/>
                <w:sz w:val="20"/>
                <w:szCs w:val="20"/>
                <w:lang w:val="en-US"/>
              </w:rPr>
              <w:tab/>
            </w:r>
            <w:r w:rsidRPr="00EE1CB0">
              <w:rPr>
                <w:color w:val="000000"/>
                <w:sz w:val="20"/>
                <w:szCs w:val="20"/>
                <w:lang w:val="en-US"/>
              </w:rPr>
              <w:tab/>
            </w:r>
            <w:r w:rsidRPr="00EE1CB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EE1CB0">
              <w:rPr>
                <w:color w:val="000000"/>
                <w:sz w:val="20"/>
                <w:szCs w:val="20"/>
                <w:lang w:val="en-US"/>
              </w:rPr>
              <w:tab/>
            </w:r>
            <w:r w:rsidRPr="00EE1CB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Preparation</w:t>
            </w:r>
            <w:r w:rsidR="003F0CB2" w:rsidRPr="00EE1CB0">
              <w:rPr>
                <w:color w:val="000000"/>
                <w:sz w:val="20"/>
                <w:szCs w:val="20"/>
                <w:lang w:val="en-US"/>
              </w:rPr>
              <w:t xml:space="preserve"> of Midterm and Midterm Exam</w:t>
            </w:r>
            <w:r w:rsidR="003F0CB2" w:rsidRPr="00EE1CB0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F61B3B" w:rsidRPr="00EE1CB0" w:rsidRDefault="00F61B3B" w:rsidP="00351F8E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>Final Exam an</w:t>
            </w:r>
            <w:r w:rsidR="003F0CB2" w:rsidRPr="00EE1CB0">
              <w:rPr>
                <w:color w:val="000000"/>
                <w:sz w:val="20"/>
                <w:szCs w:val="20"/>
                <w:lang w:val="en-US"/>
              </w:rPr>
              <w:t>d Preparation for Final Exam</w:t>
            </w:r>
            <w:r w:rsidR="003F0CB2" w:rsidRPr="00EE1CB0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F61B3B" w:rsidRPr="00EE1CB0" w:rsidTr="00021D24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F61B3B" w:rsidRPr="00EE1CB0" w:rsidTr="00021D24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proofErr w:type="spellStart"/>
                  <w:r w:rsidR="00A66696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A6669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EE1CB0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F61B3B" w:rsidRPr="00EE1CB0" w:rsidTr="00021D24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3F0CB2" w:rsidP="003F0CB2">
                  <w:pPr>
                    <w:tabs>
                      <w:tab w:val="left" w:pos="468"/>
                      <w:tab w:val="left" w:pos="988"/>
                    </w:tabs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EE1CB0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F61B3B" w:rsidRPr="00EE1CB0" w:rsidTr="00021D24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lastRenderedPageBreak/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EE1CB0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3F0CB2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F61B3B" w:rsidRPr="00EE1CB0" w:rsidTr="00021D24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3F0CB2" w:rsidP="00021D24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F61B3B" w:rsidRPr="00EE1CB0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F61B3B" w:rsidRPr="00EE1CB0" w:rsidTr="00021D24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61B3B" w:rsidRPr="00EE1CB0" w:rsidRDefault="00F61B3B" w:rsidP="00021D24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F61B3B" w:rsidRPr="00EE1CB0" w:rsidTr="00021D24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F61B3B" w:rsidRPr="00EE1CB0" w:rsidTr="00021D24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F61B3B" w:rsidRPr="00EE1CB0" w:rsidRDefault="00F61B3B" w:rsidP="004D7D78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E1CB0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3F0CB2" w:rsidRPr="00EE1CB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4</w:t>
                  </w:r>
                  <w:r w:rsidR="003F0CB2" w:rsidRPr="00EE1CB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1069DB" w:rsidRPr="00EE1CB0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1069DB" w:rsidRPr="00EE1CB0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3F0CB2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3F0CB2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3F0CB2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Midterm Exam and Prep</w:t>
                  </w:r>
                  <w:r w:rsidR="00A66696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3F0CB2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Final Exam and Prep</w:t>
                  </w:r>
                  <w:r w:rsidR="00A66696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3F0CB2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8</w:t>
                  </w:r>
                  <w:r w:rsidR="001069DB" w:rsidRPr="00EE1CB0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3</w:t>
                  </w:r>
                  <w:r w:rsidR="00F61B3B" w:rsidRPr="00EE1CB0">
                    <w:rPr>
                      <w:sz w:val="20"/>
                      <w:szCs w:val="20"/>
                      <w:lang w:val="en-US"/>
                    </w:rPr>
                    <w:t>,</w:t>
                  </w:r>
                  <w:r w:rsidRPr="00EE1CB0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F61B3B" w:rsidRPr="00EE1CB0" w:rsidTr="00021D2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F61B3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61B3B" w:rsidRPr="00EE1CB0" w:rsidRDefault="001069DB" w:rsidP="004D7D78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EE1CB0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F61B3B" w:rsidRPr="00EE1CB0" w:rsidRDefault="00F61B3B" w:rsidP="00021D2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61B3B" w:rsidRPr="00EE1CB0" w:rsidTr="003F0CB2">
        <w:trPr>
          <w:trHeight w:val="41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E1CB0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EE1CB0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485BD4" w:rsidRPr="00EE1CB0" w:rsidTr="00485BD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E1CB0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85BD4" w:rsidRPr="00EE1CB0" w:rsidRDefault="00485BD4" w:rsidP="004D7D7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61B3B" w:rsidRPr="00EE1CB0" w:rsidRDefault="00F61B3B" w:rsidP="00021D24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F61B3B" w:rsidRPr="00EE1CB0" w:rsidTr="003F0CB2">
        <w:trPr>
          <w:trHeight w:val="41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61B3B" w:rsidRPr="00EE1CB0" w:rsidRDefault="00F61B3B" w:rsidP="00021D2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EE1CB0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F61B3B" w:rsidRPr="00EE1CB0" w:rsidRDefault="00EE1CB0" w:rsidP="00021D24">
            <w:pPr>
              <w:rPr>
                <w:color w:val="000000"/>
                <w:sz w:val="20"/>
                <w:szCs w:val="20"/>
                <w:lang w:val="en-US"/>
              </w:rPr>
            </w:pPr>
            <w:r w:rsidRPr="00EE1CB0">
              <w:rPr>
                <w:color w:val="000000"/>
                <w:sz w:val="20"/>
                <w:szCs w:val="20"/>
                <w:lang w:val="en-US"/>
              </w:rPr>
              <w:t xml:space="preserve"> Faculty </w:t>
            </w:r>
            <w:proofErr w:type="spellStart"/>
            <w:r w:rsidRPr="00EE1CB0">
              <w:rPr>
                <w:color w:val="000000"/>
                <w:sz w:val="20"/>
                <w:szCs w:val="20"/>
                <w:lang w:val="en-US"/>
              </w:rPr>
              <w:t>Mambers</w:t>
            </w:r>
            <w:proofErr w:type="spellEnd"/>
          </w:p>
        </w:tc>
      </w:tr>
    </w:tbl>
    <w:p w:rsidR="00BB562C" w:rsidRPr="00EE1CB0" w:rsidRDefault="00BB562C">
      <w:pPr>
        <w:rPr>
          <w:sz w:val="20"/>
          <w:szCs w:val="20"/>
        </w:rPr>
      </w:pPr>
    </w:p>
    <w:sectPr w:rsidR="00BB562C" w:rsidRPr="00EE1CB0" w:rsidSect="00D41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087A"/>
    <w:rsid w:val="001069DB"/>
    <w:rsid w:val="00351F8E"/>
    <w:rsid w:val="00374136"/>
    <w:rsid w:val="00392EC1"/>
    <w:rsid w:val="003D67E2"/>
    <w:rsid w:val="003F0CB2"/>
    <w:rsid w:val="00485BD4"/>
    <w:rsid w:val="004D7D78"/>
    <w:rsid w:val="008F5BE0"/>
    <w:rsid w:val="00A66696"/>
    <w:rsid w:val="00B9335E"/>
    <w:rsid w:val="00BB562C"/>
    <w:rsid w:val="00CF087A"/>
    <w:rsid w:val="00D41160"/>
    <w:rsid w:val="00EE1CB0"/>
    <w:rsid w:val="00F61B3B"/>
    <w:rsid w:val="00F6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F61B3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F61B3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F61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F61B3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F61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13</cp:revision>
  <dcterms:created xsi:type="dcterms:W3CDTF">2018-12-15T15:33:00Z</dcterms:created>
  <dcterms:modified xsi:type="dcterms:W3CDTF">2019-10-01T10:22:00Z</dcterms:modified>
</cp:coreProperties>
</file>