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0927A2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0927A2" w:rsidRDefault="000927A2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927A2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0927A2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3C48AC" w:rsidP="003F35F1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0927A2" w:rsidRPr="000927A2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3F35F1">
              <w:rPr>
                <w:rFonts w:cs="Times New Roman"/>
                <w:b/>
                <w:sz w:val="20"/>
                <w:szCs w:val="20"/>
                <w:lang w:val="en-US"/>
              </w:rPr>
              <w:t>48</w:t>
            </w:r>
            <w:bookmarkStart w:id="0" w:name="_GoBack"/>
            <w:bookmarkEnd w:id="0"/>
            <w:r w:rsidR="000927A2" w:rsidRPr="000927A2">
              <w:rPr>
                <w:rFonts w:cs="Times New Roman"/>
                <w:b/>
                <w:sz w:val="20"/>
                <w:szCs w:val="20"/>
                <w:lang w:val="en-US"/>
              </w:rPr>
              <w:t xml:space="preserve"> TRIATHLON</w:t>
            </w:r>
          </w:p>
        </w:tc>
      </w:tr>
      <w:tr w:rsidR="008E731B" w:rsidRPr="000927A2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22407F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0927A2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0927A2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0927A2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0927A2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0927A2" w:rsidTr="00227185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6A4" w:rsidRPr="000927A2" w:rsidRDefault="00227185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0927A2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0927A2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0927A2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0927A2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0927A2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0927A2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0927A2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0927A2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227185">
              <w:rPr>
                <w:sz w:val="20"/>
                <w:szCs w:val="20"/>
                <w:lang w:val="en-US" w:eastAsia="en-US"/>
              </w:rPr>
              <w:t>the technique of the field</w:t>
            </w:r>
            <w:r w:rsidR="00227185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0927A2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0927A2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0927A2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0927A2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0927A2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4936A8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0927A2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0927A2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6A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927A2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6A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6A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927A2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6A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927A2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927A2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927A2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927A2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0927A2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927A2" w:rsidRDefault="008E731B" w:rsidP="003F35F1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0927A2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4936A8"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4936A8"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0927A2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0927A2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0927A2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0927A2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927A2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927A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927A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927A2" w:rsidRDefault="008E731B" w:rsidP="003F35F1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927A2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927A2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0927A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0927A2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927A2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0927A2" w:rsidRDefault="008E731B" w:rsidP="008E731B">
      <w:pPr>
        <w:rPr>
          <w:lang w:val="en-US"/>
        </w:rPr>
      </w:pPr>
    </w:p>
    <w:p w:rsidR="00EB1528" w:rsidRPr="000927A2" w:rsidRDefault="00EB1528">
      <w:pPr>
        <w:rPr>
          <w:lang w:val="en-US"/>
        </w:rPr>
      </w:pPr>
    </w:p>
    <w:sectPr w:rsidR="00EB1528" w:rsidRPr="000927A2" w:rsidSect="00C53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927A2"/>
    <w:rsid w:val="000D40E0"/>
    <w:rsid w:val="001F4A46"/>
    <w:rsid w:val="0022407F"/>
    <w:rsid w:val="00227185"/>
    <w:rsid w:val="003507D5"/>
    <w:rsid w:val="00391696"/>
    <w:rsid w:val="003C48AC"/>
    <w:rsid w:val="003F35F1"/>
    <w:rsid w:val="004936A8"/>
    <w:rsid w:val="0062481C"/>
    <w:rsid w:val="008E731B"/>
    <w:rsid w:val="008E76A4"/>
    <w:rsid w:val="00C53D41"/>
    <w:rsid w:val="00CA73F3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2019-10-01T10:31:00Z</dcterms:modified>
</cp:coreProperties>
</file>